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6-e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R1-2106741</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 xml:space="preserve">e-Meeting, </w:t>
      </w:r>
      <w:r>
        <w:rPr>
          <w:rFonts w:hint="eastAsia" w:ascii="Arial" w:hAnsi="Arial" w:eastAsia="宋体" w:cs="Arial"/>
          <w:b/>
          <w:bCs/>
          <w:sz w:val="22"/>
          <w:szCs w:val="22"/>
          <w:lang w:val="en-US" w:eastAsia="zh-CN"/>
        </w:rPr>
        <w:t>August</w:t>
      </w:r>
      <w:r>
        <w:rPr>
          <w:rFonts w:ascii="Arial" w:hAnsi="Arial" w:eastAsia="MS Mincho" w:cs="Arial"/>
          <w:b/>
          <w:bCs/>
          <w:sz w:val="22"/>
          <w:szCs w:val="22"/>
          <w:lang w:eastAsia="ja-JP"/>
        </w:rPr>
        <w:t xml:space="preserve"> 1</w:t>
      </w:r>
      <w:r>
        <w:rPr>
          <w:rFonts w:hint="eastAsia" w:ascii="Arial" w:hAnsi="Arial" w:cs="Arial"/>
          <w:b/>
          <w:bCs/>
          <w:sz w:val="22"/>
          <w:szCs w:val="22"/>
          <w:lang w:val="en-US" w:eastAsia="zh-CN"/>
        </w:rPr>
        <w:t>6</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w:t>
      </w:r>
      <w:r>
        <w:rPr>
          <w:rFonts w:hint="eastAsia" w:ascii="Arial" w:hAnsi="Arial" w:eastAsia="宋体" w:cs="Arial"/>
          <w:b/>
          <w:bCs/>
          <w:sz w:val="22"/>
          <w:szCs w:val="22"/>
          <w:lang w:val="en-US" w:eastAsia="zh-CN"/>
        </w:rPr>
        <w:t>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pP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pPr>
      <w:r>
        <w:rPr>
          <w:rFonts w:hint="eastAsia"/>
          <w:lang w:val="en-US" w:eastAsia="zh-CN"/>
        </w:rPr>
        <w:t xml:space="preserve">In RAN1#105-e,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agreements [1][2].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bCs/>
                <w:szCs w:val="20"/>
                <w:highlight w:val="green"/>
              </w:rPr>
            </w:pPr>
            <w:r>
              <w:rPr>
                <w:rFonts w:ascii="Times New Roman" w:hAnsi="Times New Roman"/>
                <w:bCs/>
                <w:szCs w:val="20"/>
                <w:highlight w:val="green"/>
              </w:rPr>
              <w:t>Agreement:</w:t>
            </w:r>
          </w:p>
          <w:p>
            <w:pPr>
              <w:pStyle w:val="114"/>
              <w:numPr>
                <w:ilvl w:val="0"/>
                <w:numId w:val="10"/>
              </w:numPr>
              <w:autoSpaceDE w:val="0"/>
              <w:autoSpaceDN w:val="0"/>
              <w:snapToGrid w:val="0"/>
              <w:spacing w:before="120" w:after="120" w:line="252" w:lineRule="auto"/>
              <w:ind w:leftChars="0"/>
              <w:jc w:val="both"/>
              <w:rPr>
                <w:rFonts w:ascii="Times New Roman" w:hAnsi="Times New Roman"/>
                <w:szCs w:val="20"/>
                <w:lang w:val="en-US"/>
              </w:rPr>
            </w:pPr>
            <w:r>
              <w:rPr>
                <w:szCs w:val="20"/>
              </w:rPr>
              <w:t>Joint channel estimation over non-back-to-back PUSCH transmissions</w:t>
            </w:r>
            <w:r>
              <w:rPr>
                <w:szCs w:val="20"/>
                <w:lang w:eastAsia="ko-KR"/>
              </w:rPr>
              <w:t xml:space="preserve"> within one slot is not supported.</w:t>
            </w:r>
          </w:p>
          <w:p>
            <w:pPr>
              <w:spacing w:before="120" w:line="280" w:lineRule="atLeast"/>
              <w:rPr>
                <w:rFonts w:ascii="Times New Roman" w:hAnsi="Times New Roman"/>
                <w:szCs w:val="20"/>
                <w:highlight w:val="green"/>
              </w:rPr>
            </w:pPr>
            <w:r>
              <w:rPr>
                <w:rFonts w:ascii="Times New Roman" w:hAnsi="Times New Roman"/>
                <w:szCs w:val="20"/>
                <w:highlight w:val="green"/>
              </w:rPr>
              <w:t>Agreement:</w:t>
            </w:r>
          </w:p>
          <w:p>
            <w:pPr>
              <w:pStyle w:val="114"/>
              <w:numPr>
                <w:ilvl w:val="0"/>
                <w:numId w:val="10"/>
              </w:numPr>
              <w:autoSpaceDE w:val="0"/>
              <w:autoSpaceDN w:val="0"/>
              <w:snapToGrid w:val="0"/>
              <w:spacing w:before="120" w:after="120" w:line="252" w:lineRule="auto"/>
              <w:ind w:leftChars="0"/>
              <w:jc w:val="both"/>
              <w:rPr>
                <w:rFonts w:ascii="Times New Roman" w:hAnsi="Times New Roman"/>
                <w:szCs w:val="20"/>
                <w:lang w:val="en-US"/>
              </w:rPr>
            </w:pPr>
            <w:r>
              <w:rPr>
                <w:szCs w:val="20"/>
                <w:lang w:eastAsia="zh-CN"/>
              </w:rPr>
              <w:t xml:space="preserve">For </w:t>
            </w:r>
            <w:r>
              <w:rPr>
                <w:szCs w:val="20"/>
              </w:rPr>
              <w:t xml:space="preserve">back-to-back PUSCH transmissions </w:t>
            </w:r>
            <w:r>
              <w:rPr>
                <w:szCs w:val="20"/>
                <w:lang w:eastAsia="ko-KR"/>
              </w:rPr>
              <w:t>within one slot</w:t>
            </w:r>
            <w:r>
              <w:rPr>
                <w:szCs w:val="20"/>
              </w:rPr>
              <w:t>, support necessary design aspects (under the condition of power consistency and phase continuity) to enable joint channel estimation for the following case</w:t>
            </w:r>
            <w:r>
              <w:rPr>
                <w:szCs w:val="20"/>
                <w:lang w:eastAsia="zh-CN"/>
              </w:rPr>
              <w:t>s</w:t>
            </w:r>
            <w:r>
              <w:rPr>
                <w:szCs w:val="20"/>
              </w:rPr>
              <w:t>:</w:t>
            </w:r>
          </w:p>
          <w:p>
            <w:pPr>
              <w:pStyle w:val="114"/>
              <w:numPr>
                <w:ilvl w:val="1"/>
                <w:numId w:val="10"/>
              </w:numPr>
              <w:autoSpaceDE w:val="0"/>
              <w:autoSpaceDN w:val="0"/>
              <w:snapToGrid w:val="0"/>
              <w:spacing w:before="120" w:after="120" w:line="252" w:lineRule="auto"/>
              <w:ind w:left="780" w:leftChars="0"/>
              <w:jc w:val="both"/>
              <w:rPr>
                <w:szCs w:val="20"/>
              </w:rPr>
            </w:pPr>
            <w:r>
              <w:rPr>
                <w:szCs w:val="20"/>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pPr>
              <w:pStyle w:val="114"/>
              <w:numPr>
                <w:ilvl w:val="2"/>
                <w:numId w:val="11"/>
              </w:numPr>
              <w:autoSpaceDE w:val="0"/>
              <w:autoSpaceDN w:val="0"/>
              <w:snapToGrid w:val="0"/>
              <w:spacing w:before="120" w:after="120" w:line="252" w:lineRule="auto"/>
              <w:ind w:leftChars="0"/>
              <w:jc w:val="both"/>
              <w:rPr>
                <w:szCs w:val="20"/>
              </w:rPr>
            </w:pPr>
            <w:r>
              <w:rPr>
                <w:szCs w:val="20"/>
              </w:rPr>
              <w:t>FFS: additional specification enhancements on top of that defined to support repetition Type A</w:t>
            </w:r>
          </w:p>
          <w:p>
            <w:pPr>
              <w:pStyle w:val="114"/>
              <w:numPr>
                <w:ilvl w:val="2"/>
                <w:numId w:val="11"/>
              </w:numPr>
              <w:autoSpaceDE w:val="0"/>
              <w:autoSpaceDN w:val="0"/>
              <w:snapToGrid w:val="0"/>
              <w:spacing w:before="120" w:after="120" w:line="252" w:lineRule="auto"/>
              <w:ind w:leftChars="0"/>
              <w:jc w:val="both"/>
              <w:rPr>
                <w:szCs w:val="20"/>
              </w:rPr>
            </w:pPr>
            <w:r>
              <w:rPr>
                <w:szCs w:val="20"/>
              </w:rPr>
              <w:t>Only for single layer transmissions</w:t>
            </w:r>
          </w:p>
          <w:p>
            <w:pPr>
              <w:pStyle w:val="114"/>
              <w:numPr>
                <w:ilvl w:val="2"/>
                <w:numId w:val="11"/>
              </w:numPr>
              <w:autoSpaceDE w:val="0"/>
              <w:autoSpaceDN w:val="0"/>
              <w:snapToGrid w:val="0"/>
              <w:spacing w:before="120" w:after="120" w:line="252" w:lineRule="auto"/>
              <w:ind w:leftChars="0"/>
              <w:jc w:val="both"/>
              <w:rPr>
                <w:szCs w:val="20"/>
              </w:rPr>
            </w:pPr>
            <w:r>
              <w:rPr>
                <w:szCs w:val="20"/>
              </w:rPr>
              <w:t>Subject to UE capability</w:t>
            </w:r>
          </w:p>
          <w:p>
            <w:pPr>
              <w:pStyle w:val="114"/>
              <w:numPr>
                <w:ilvl w:val="0"/>
                <w:numId w:val="10"/>
              </w:numPr>
              <w:autoSpaceDE w:val="0"/>
              <w:autoSpaceDN w:val="0"/>
              <w:snapToGrid w:val="0"/>
              <w:spacing w:before="120" w:after="120" w:line="252" w:lineRule="auto"/>
              <w:ind w:leftChars="0"/>
              <w:jc w:val="both"/>
              <w:rPr>
                <w:szCs w:val="20"/>
              </w:rPr>
            </w:pPr>
            <w:r>
              <w:rPr>
                <w:szCs w:val="20"/>
              </w:rPr>
              <w:t>Joint channel estimation over back-to-back PUSCH transmissions</w:t>
            </w:r>
            <w:r>
              <w:rPr>
                <w:szCs w:val="20"/>
                <w:lang w:eastAsia="ko-KR"/>
              </w:rPr>
              <w:t xml:space="preserve"> with different TBs within one slot is not supported.</w:t>
            </w:r>
          </w:p>
          <w:p>
            <w:pPr>
              <w:tabs>
                <w:tab w:val="left" w:pos="1701"/>
              </w:tabs>
              <w:spacing w:before="120" w:after="180" w:line="280" w:lineRule="atLeast"/>
              <w:rPr>
                <w:rFonts w:ascii="Times New Roman" w:hAnsi="Times New Roman"/>
                <w:b/>
                <w:szCs w:val="21"/>
                <w:highlight w:val="darkYellow"/>
              </w:rPr>
            </w:pPr>
            <w:r>
              <w:rPr>
                <w:rFonts w:ascii="Times New Roman" w:hAnsi="Times New Roman"/>
                <w:b/>
                <w:szCs w:val="21"/>
                <w:highlight w:val="darkYellow"/>
              </w:rPr>
              <w:t>Working assumption:</w:t>
            </w:r>
          </w:p>
          <w:p>
            <w:pPr>
              <w:pStyle w:val="114"/>
              <w:numPr>
                <w:ilvl w:val="0"/>
                <w:numId w:val="12"/>
              </w:numPr>
              <w:tabs>
                <w:tab w:val="left" w:pos="360"/>
              </w:tabs>
              <w:autoSpaceDE w:val="0"/>
              <w:autoSpaceDN w:val="0"/>
              <w:snapToGrid w:val="0"/>
              <w:spacing w:before="120" w:after="120" w:line="252" w:lineRule="auto"/>
              <w:ind w:leftChars="0"/>
              <w:jc w:val="both"/>
              <w:rPr>
                <w:rFonts w:ascii="Times New Roman" w:hAnsi="Times New Roman"/>
                <w:szCs w:val="20"/>
              </w:rPr>
            </w:pPr>
            <w:r>
              <w:rPr>
                <w:szCs w:val="20"/>
                <w:lang w:eastAsia="zh-CN"/>
              </w:rPr>
              <w:t>For non-</w:t>
            </w:r>
            <w:r>
              <w:rPr>
                <w:szCs w:val="20"/>
              </w:rPr>
              <w:t>back-to-back PUSCH transmissions (at least for the case of the same TB) across consecutive slots, support necessary design aspects (under the condition of power consistency and phase continuity) to enable joint channel estimation for the following case</w:t>
            </w:r>
            <w:r>
              <w:rPr>
                <w:szCs w:val="20"/>
                <w:lang w:eastAsia="zh-CN"/>
              </w:rPr>
              <w:t>s</w:t>
            </w:r>
            <w:r>
              <w:rPr>
                <w:szCs w:val="20"/>
              </w:rPr>
              <w:t>:</w:t>
            </w:r>
          </w:p>
          <w:p>
            <w:pPr>
              <w:pStyle w:val="114"/>
              <w:numPr>
                <w:ilvl w:val="1"/>
                <w:numId w:val="12"/>
              </w:numPr>
              <w:autoSpaceDE w:val="0"/>
              <w:autoSpaceDN w:val="0"/>
              <w:snapToGrid w:val="0"/>
              <w:spacing w:before="120" w:after="120" w:line="252" w:lineRule="auto"/>
              <w:ind w:leftChars="0"/>
              <w:jc w:val="both"/>
              <w:rPr>
                <w:szCs w:val="20"/>
              </w:rPr>
            </w:pPr>
            <w:r>
              <w:rPr>
                <w:szCs w:val="20"/>
              </w:rPr>
              <w:t>Over non-back-to-back PUSCH transmissions (of the same TB) for repetition type A scheduled by dynamic grant or configured grant.</w:t>
            </w:r>
          </w:p>
          <w:p>
            <w:pPr>
              <w:pStyle w:val="114"/>
              <w:numPr>
                <w:ilvl w:val="1"/>
                <w:numId w:val="12"/>
              </w:numPr>
              <w:autoSpaceDE w:val="0"/>
              <w:autoSpaceDN w:val="0"/>
              <w:snapToGrid w:val="0"/>
              <w:spacing w:before="120" w:after="120" w:line="252" w:lineRule="auto"/>
              <w:ind w:leftChars="0"/>
              <w:jc w:val="both"/>
              <w:rPr>
                <w:szCs w:val="20"/>
              </w:rPr>
            </w:pPr>
            <w:r>
              <w:rPr>
                <w:szCs w:val="20"/>
              </w:rPr>
              <w:t xml:space="preserve">Over non-back-to-back PUSCH transmissions (of the same TB) for repetition type B scheduled by dynamic grant or configured grant, if it reuses only those joint channel estimation specification enhancements defined to support repetition Type A. </w:t>
            </w:r>
          </w:p>
          <w:p>
            <w:pPr>
              <w:pStyle w:val="114"/>
              <w:numPr>
                <w:ilvl w:val="2"/>
                <w:numId w:val="12"/>
              </w:numPr>
              <w:autoSpaceDE w:val="0"/>
              <w:autoSpaceDN w:val="0"/>
              <w:snapToGrid w:val="0"/>
              <w:spacing w:before="120" w:after="120" w:line="252" w:lineRule="auto"/>
              <w:ind w:leftChars="0"/>
              <w:jc w:val="both"/>
              <w:rPr>
                <w:szCs w:val="20"/>
              </w:rPr>
            </w:pPr>
            <w:r>
              <w:rPr>
                <w:szCs w:val="20"/>
              </w:rPr>
              <w:t>FFS: additional specification enhancements on top of that defined to support repetition Type A</w:t>
            </w:r>
          </w:p>
          <w:p>
            <w:pPr>
              <w:pStyle w:val="114"/>
              <w:numPr>
                <w:ilvl w:val="2"/>
                <w:numId w:val="12"/>
              </w:numPr>
              <w:autoSpaceDE w:val="0"/>
              <w:autoSpaceDN w:val="0"/>
              <w:snapToGrid w:val="0"/>
              <w:spacing w:before="120" w:after="120" w:line="252" w:lineRule="auto"/>
              <w:ind w:leftChars="0"/>
              <w:jc w:val="both"/>
              <w:rPr>
                <w:szCs w:val="20"/>
              </w:rPr>
            </w:pPr>
            <w:r>
              <w:rPr>
                <w:szCs w:val="20"/>
              </w:rPr>
              <w:t>Only for single layer transmissions</w:t>
            </w:r>
          </w:p>
          <w:p>
            <w:pPr>
              <w:pStyle w:val="114"/>
              <w:numPr>
                <w:ilvl w:val="2"/>
                <w:numId w:val="12"/>
              </w:numPr>
              <w:autoSpaceDE w:val="0"/>
              <w:autoSpaceDN w:val="0"/>
              <w:snapToGrid w:val="0"/>
              <w:spacing w:before="120" w:after="120" w:line="252" w:lineRule="auto"/>
              <w:ind w:leftChars="0"/>
              <w:jc w:val="both"/>
              <w:rPr>
                <w:szCs w:val="20"/>
              </w:rPr>
            </w:pPr>
            <w:r>
              <w:rPr>
                <w:szCs w:val="20"/>
              </w:rPr>
              <w:t>Subject to UE capability</w:t>
            </w:r>
          </w:p>
          <w:p>
            <w:pPr>
              <w:pStyle w:val="114"/>
              <w:numPr>
                <w:ilvl w:val="1"/>
                <w:numId w:val="12"/>
              </w:numPr>
              <w:autoSpaceDE w:val="0"/>
              <w:autoSpaceDN w:val="0"/>
              <w:snapToGrid w:val="0"/>
              <w:spacing w:before="120" w:after="120" w:line="252" w:lineRule="auto"/>
              <w:ind w:leftChars="0"/>
              <w:jc w:val="both"/>
              <w:rPr>
                <w:szCs w:val="20"/>
              </w:rPr>
            </w:pPr>
            <w:r>
              <w:rPr>
                <w:szCs w:val="20"/>
              </w:rPr>
              <w:t>FFS: Over non-back-to-back PUSCH transmissions with different TBs</w:t>
            </w:r>
          </w:p>
          <w:p>
            <w:pPr>
              <w:pStyle w:val="114"/>
              <w:numPr>
                <w:ilvl w:val="1"/>
                <w:numId w:val="12"/>
              </w:numPr>
              <w:autoSpaceDE w:val="0"/>
              <w:autoSpaceDN w:val="0"/>
              <w:snapToGrid w:val="0"/>
              <w:spacing w:before="120" w:after="120" w:line="252" w:lineRule="auto"/>
              <w:ind w:leftChars="0"/>
              <w:jc w:val="both"/>
              <w:rPr>
                <w:szCs w:val="20"/>
              </w:rPr>
            </w:pPr>
            <w:r>
              <w:rPr>
                <w:szCs w:val="20"/>
              </w:rPr>
              <w:t xml:space="preserve">FFS: Over non-back-to-back PUSCH transmissions for TBoMS </w:t>
            </w:r>
          </w:p>
          <w:p>
            <w:pPr>
              <w:pStyle w:val="114"/>
              <w:numPr>
                <w:ilvl w:val="1"/>
                <w:numId w:val="12"/>
              </w:numPr>
              <w:autoSpaceDE w:val="0"/>
              <w:autoSpaceDN w:val="0"/>
              <w:snapToGrid w:val="0"/>
              <w:spacing w:before="120" w:after="120" w:line="252" w:lineRule="auto"/>
              <w:ind w:leftChars="0"/>
              <w:jc w:val="both"/>
              <w:rPr>
                <w:rFonts w:ascii="Times New Roman" w:hAnsi="Times New Roman"/>
                <w:szCs w:val="20"/>
              </w:rPr>
            </w:pPr>
            <w:r>
              <w:rPr>
                <w:szCs w:val="20"/>
              </w:rPr>
              <w:t xml:space="preserve">For the </w:t>
            </w:r>
            <w:r>
              <w:rPr>
                <w:szCs w:val="20"/>
                <w:lang w:eastAsia="zh-CN"/>
              </w:rPr>
              <w:t>non-</w:t>
            </w:r>
            <w:r>
              <w:rPr>
                <w:szCs w:val="20"/>
              </w:rPr>
              <w:t>back-to-back PUSCH transmissions, it is defined as at least when there is no UL transmission between the two successive PUSCH transmissions</w:t>
            </w:r>
          </w:p>
          <w:p>
            <w:pPr>
              <w:pStyle w:val="114"/>
              <w:numPr>
                <w:ilvl w:val="1"/>
                <w:numId w:val="12"/>
              </w:numPr>
              <w:autoSpaceDE w:val="0"/>
              <w:autoSpaceDN w:val="0"/>
              <w:snapToGrid w:val="0"/>
              <w:spacing w:before="120" w:after="120" w:line="252" w:lineRule="auto"/>
              <w:ind w:leftChars="0"/>
              <w:jc w:val="both"/>
              <w:rPr>
                <w:szCs w:val="20"/>
              </w:rPr>
            </w:pPr>
            <w:r>
              <w:rPr>
                <w:szCs w:val="20"/>
              </w:rPr>
              <w:t>Subject to UE capability with details FFS (e.g., separate vs. joint capability for type A &amp; type B, w.r.t. OFF power requirements, etc.)</w:t>
            </w:r>
          </w:p>
          <w:p>
            <w:pPr>
              <w:pStyle w:val="114"/>
              <w:numPr>
                <w:ilvl w:val="0"/>
                <w:numId w:val="12"/>
              </w:numPr>
              <w:autoSpaceDE w:val="0"/>
              <w:autoSpaceDN w:val="0"/>
              <w:snapToGrid w:val="0"/>
              <w:spacing w:before="120" w:after="120" w:line="252" w:lineRule="auto"/>
              <w:ind w:leftChars="0"/>
              <w:jc w:val="both"/>
              <w:rPr>
                <w:szCs w:val="20"/>
                <w:lang w:eastAsia="zh-CN"/>
              </w:rPr>
            </w:pPr>
            <w:r>
              <w:rPr>
                <w:szCs w:val="20"/>
                <w:lang w:eastAsia="zh-CN"/>
              </w:rPr>
              <w:t>FFS: Joint channel estimation over non-back-to-back PUSCH transmissions with other uplink transmissions between the two successive PUSCH transmissions across consecutive slot.</w:t>
            </w:r>
          </w:p>
          <w:p>
            <w:pPr>
              <w:spacing w:before="120" w:line="280" w:lineRule="atLeast"/>
              <w:rPr>
                <w:rFonts w:ascii="Times New Roman" w:hAnsi="Times New Roman" w:eastAsia="宋体"/>
                <w:bCs/>
                <w:szCs w:val="20"/>
                <w:highlight w:val="green"/>
              </w:rPr>
            </w:pPr>
            <w:r>
              <w:rPr>
                <w:rFonts w:ascii="Times New Roman" w:hAnsi="Times New Roman" w:eastAsia="宋体"/>
                <w:bCs/>
                <w:szCs w:val="20"/>
                <w:highlight w:val="green"/>
              </w:rPr>
              <w:t>Agreement:</w:t>
            </w:r>
          </w:p>
          <w:p>
            <w:pPr>
              <w:pStyle w:val="114"/>
              <w:numPr>
                <w:ilvl w:val="0"/>
                <w:numId w:val="13"/>
              </w:numPr>
              <w:autoSpaceDE w:val="0"/>
              <w:autoSpaceDN w:val="0"/>
              <w:adjustRightInd w:val="0"/>
              <w:snapToGrid w:val="0"/>
              <w:spacing w:before="120" w:after="120" w:line="256" w:lineRule="auto"/>
              <w:ind w:leftChars="0"/>
              <w:jc w:val="both"/>
              <w:rPr>
                <w:rFonts w:ascii="Times New Roman" w:hAnsi="Times New Roman" w:eastAsia="宋体"/>
                <w:szCs w:val="20"/>
                <w:lang w:eastAsia="zh-CN"/>
              </w:rPr>
            </w:pPr>
            <w:r>
              <w:rPr>
                <w:szCs w:val="20"/>
                <w:lang w:eastAsia="zh-CN"/>
              </w:rPr>
              <w:t xml:space="preserve">Definition of </w:t>
            </w:r>
            <w:r>
              <w:rPr>
                <w:b/>
                <w:szCs w:val="20"/>
                <w:lang w:eastAsia="zh-CN"/>
              </w:rPr>
              <w:t>the maximum duration</w:t>
            </w:r>
            <w:r>
              <w:rPr>
                <w:szCs w:val="20"/>
                <w:lang w:eastAsia="zh-CN"/>
              </w:rPr>
              <w:t>:</w:t>
            </w:r>
            <w:r>
              <w:rPr>
                <w:szCs w:val="20"/>
              </w:rPr>
              <w:t xml:space="preserve"> </w:t>
            </w:r>
            <w:r>
              <w:rPr>
                <w:szCs w:val="20"/>
                <w:lang w:eastAsia="zh-CN"/>
              </w:rPr>
              <w:t>a maximum time duration</w:t>
            </w:r>
            <w:r>
              <w:rPr>
                <w:szCs w:val="20"/>
              </w:rPr>
              <w:t xml:space="preserve"> during which </w:t>
            </w:r>
            <w:r>
              <w:rPr>
                <w:b/>
                <w:szCs w:val="20"/>
              </w:rPr>
              <w:t>UE is able to</w:t>
            </w:r>
            <w:r>
              <w:rPr>
                <w:szCs w:val="20"/>
              </w:rPr>
              <w:t xml:space="preserve"> maintain power consistency and phase continuity subject to power consistency and phase continuity requirements</w:t>
            </w:r>
            <w:r>
              <w:rPr>
                <w:szCs w:val="20"/>
                <w:lang w:eastAsia="zh-CN"/>
              </w:rPr>
              <w:t xml:space="preserve">. </w:t>
            </w:r>
          </w:p>
          <w:p>
            <w:pPr>
              <w:numPr>
                <w:ilvl w:val="0"/>
                <w:numId w:val="14"/>
              </w:numPr>
              <w:spacing w:before="120" w:line="280" w:lineRule="atLeast"/>
              <w:rPr>
                <w:rFonts w:ascii="Times New Roman" w:hAnsi="Times New Roman" w:eastAsia="宋体"/>
                <w:szCs w:val="20"/>
              </w:rPr>
            </w:pPr>
            <w:r>
              <w:rPr>
                <w:rFonts w:ascii="Times New Roman" w:hAnsi="Times New Roman" w:eastAsia="宋体"/>
                <w:szCs w:val="20"/>
              </w:rPr>
              <w:t>FFS whether or not such a definition is necessary for RAN1 specifications.</w:t>
            </w:r>
          </w:p>
          <w:p>
            <w:pPr>
              <w:numPr>
                <w:ilvl w:val="1"/>
                <w:numId w:val="14"/>
              </w:numPr>
              <w:spacing w:before="120" w:line="280" w:lineRule="atLeast"/>
              <w:rPr>
                <w:rFonts w:ascii="Times New Roman" w:hAnsi="Times New Roman" w:eastAsia="宋体"/>
                <w:szCs w:val="20"/>
              </w:rPr>
            </w:pPr>
            <w:r>
              <w:rPr>
                <w:rFonts w:ascii="Times New Roman" w:hAnsi="Times New Roman" w:eastAsia="宋体"/>
                <w:szCs w:val="20"/>
              </w:rPr>
              <w:t>Note: whether such a definition is to be specified in RAN4 specifications is up to RAN4.</w:t>
            </w:r>
          </w:p>
          <w:p>
            <w:pPr>
              <w:numPr>
                <w:ilvl w:val="0"/>
                <w:numId w:val="14"/>
              </w:numPr>
              <w:spacing w:before="120" w:line="280" w:lineRule="atLeast"/>
              <w:rPr>
                <w:rFonts w:ascii="Times New Roman" w:hAnsi="Times New Roman" w:eastAsia="宋体"/>
                <w:szCs w:val="20"/>
              </w:rPr>
            </w:pPr>
            <w:r>
              <w:rPr>
                <w:rFonts w:ascii="Times New Roman" w:hAnsi="Times New Roman" w:eastAsia="宋体"/>
                <w:szCs w:val="20"/>
              </w:rPr>
              <w:t>FFS the maximum duration may be reported by UE.</w:t>
            </w:r>
          </w:p>
          <w:p>
            <w:pPr>
              <w:numPr>
                <w:ilvl w:val="0"/>
                <w:numId w:val="14"/>
              </w:numPr>
              <w:spacing w:before="120" w:line="280" w:lineRule="atLeast"/>
              <w:rPr>
                <w:rFonts w:ascii="Times New Roman" w:hAnsi="Times New Roman" w:eastAsia="宋体"/>
                <w:szCs w:val="20"/>
              </w:rPr>
            </w:pPr>
            <w:r>
              <w:rPr>
                <w:rFonts w:ascii="Times New Roman" w:hAnsi="Times New Roman" w:eastAsia="宋体"/>
                <w:szCs w:val="20"/>
              </w:rPr>
              <w:t>Note: it is understood that for a UE, the maximum duration is no less than the time domain window duration</w:t>
            </w:r>
          </w:p>
          <w:p>
            <w:pPr>
              <w:spacing w:before="120" w:line="280" w:lineRule="atLeast"/>
              <w:rPr>
                <w:rFonts w:ascii="Times New Roman" w:hAnsi="Times New Roman" w:eastAsia="宋体"/>
                <w:b/>
                <w:szCs w:val="20"/>
              </w:rPr>
            </w:pPr>
            <w:r>
              <w:rPr>
                <w:rFonts w:ascii="Times New Roman" w:hAnsi="Times New Roman" w:eastAsia="宋体"/>
                <w:bCs/>
                <w:szCs w:val="20"/>
                <w:highlight w:val="green"/>
              </w:rPr>
              <w:t>Agreement:</w:t>
            </w:r>
            <w:r>
              <w:rPr>
                <w:rFonts w:ascii="Times New Roman" w:hAnsi="Times New Roman" w:eastAsia="宋体"/>
                <w:b/>
                <w:szCs w:val="20"/>
                <w:highlight w:val="green"/>
              </w:rPr>
              <w:t xml:space="preserve"> </w:t>
            </w:r>
            <w:r>
              <w:rPr>
                <w:rFonts w:ascii="Times New Roman" w:hAnsi="Times New Roman" w:eastAsia="宋体"/>
                <w:szCs w:val="20"/>
              </w:rPr>
              <w:t>Send LS to RAN4 asking the following questions</w:t>
            </w:r>
          </w:p>
          <w:p>
            <w:pPr>
              <w:pStyle w:val="114"/>
              <w:numPr>
                <w:ilvl w:val="0"/>
                <w:numId w:val="13"/>
              </w:numPr>
              <w:autoSpaceDE w:val="0"/>
              <w:autoSpaceDN w:val="0"/>
              <w:adjustRightInd w:val="0"/>
              <w:snapToGrid w:val="0"/>
              <w:spacing w:before="120" w:after="120" w:line="256" w:lineRule="auto"/>
              <w:ind w:leftChars="0"/>
              <w:jc w:val="both"/>
              <w:rPr>
                <w:rFonts w:ascii="Times New Roman" w:hAnsi="Times New Roman" w:eastAsia="宋体"/>
                <w:szCs w:val="20"/>
                <w:lang w:eastAsia="en-US"/>
              </w:rPr>
            </w:pPr>
            <w:r>
              <w:rPr>
                <w:szCs w:val="20"/>
                <w:lang w:eastAsia="zh-CN"/>
              </w:rPr>
              <w:t xml:space="preserve">For joint channel estimation, is there a </w:t>
            </w:r>
            <w:r>
              <w:rPr>
                <w:szCs w:val="20"/>
              </w:rPr>
              <w:t xml:space="preserve">maximum duration during which UE is able to maintain power consistency and phase continuity under </w:t>
            </w:r>
            <w:r>
              <w:rPr>
                <w:szCs w:val="20"/>
                <w:lang w:eastAsia="zh-CN"/>
              </w:rPr>
              <w:t>certain tolerance level? If any, how long is it?</w:t>
            </w:r>
          </w:p>
          <w:p>
            <w:pPr>
              <w:pStyle w:val="114"/>
              <w:numPr>
                <w:ilvl w:val="1"/>
                <w:numId w:val="13"/>
              </w:numPr>
              <w:autoSpaceDE w:val="0"/>
              <w:autoSpaceDN w:val="0"/>
              <w:adjustRightInd w:val="0"/>
              <w:snapToGrid w:val="0"/>
              <w:spacing w:before="120" w:after="120" w:line="256" w:lineRule="auto"/>
              <w:ind w:leftChars="0"/>
              <w:jc w:val="both"/>
              <w:rPr>
                <w:szCs w:val="20"/>
              </w:rPr>
            </w:pPr>
            <w:r>
              <w:rPr>
                <w:szCs w:val="20"/>
              </w:rPr>
              <w:t>What factors determine the maximum duration?</w:t>
            </w:r>
          </w:p>
          <w:p>
            <w:pPr>
              <w:pStyle w:val="114"/>
              <w:numPr>
                <w:ilvl w:val="1"/>
                <w:numId w:val="13"/>
              </w:numPr>
              <w:autoSpaceDE w:val="0"/>
              <w:autoSpaceDN w:val="0"/>
              <w:adjustRightInd w:val="0"/>
              <w:snapToGrid w:val="0"/>
              <w:spacing w:before="120" w:after="120" w:line="256" w:lineRule="auto"/>
              <w:ind w:leftChars="0"/>
              <w:jc w:val="both"/>
              <w:rPr>
                <w:szCs w:val="20"/>
              </w:rPr>
            </w:pPr>
            <w:r>
              <w:rPr>
                <w:szCs w:val="20"/>
              </w:rPr>
              <w:t>Whether the maximum duration should be the same for different cases for both PUSCH and PUCCH?</w:t>
            </w:r>
          </w:p>
          <w:p>
            <w:pPr>
              <w:pStyle w:val="114"/>
              <w:numPr>
                <w:ilvl w:val="1"/>
                <w:numId w:val="13"/>
              </w:numPr>
              <w:autoSpaceDE w:val="0"/>
              <w:autoSpaceDN w:val="0"/>
              <w:adjustRightInd w:val="0"/>
              <w:snapToGrid w:val="0"/>
              <w:spacing w:before="120" w:after="120" w:line="256" w:lineRule="auto"/>
              <w:ind w:leftChars="0"/>
              <w:jc w:val="both"/>
              <w:rPr>
                <w:szCs w:val="20"/>
              </w:rPr>
            </w:pPr>
            <w:r>
              <w:rPr>
                <w:szCs w:val="20"/>
              </w:rPr>
              <w:t xml:space="preserve">Whether the maximum duration is dependent on the modulation order of transmission, e.g., QPSK, 16QAM, 64QAM? </w:t>
            </w:r>
          </w:p>
          <w:p>
            <w:pPr>
              <w:pStyle w:val="114"/>
              <w:numPr>
                <w:ilvl w:val="1"/>
                <w:numId w:val="13"/>
              </w:numPr>
              <w:autoSpaceDE w:val="0"/>
              <w:autoSpaceDN w:val="0"/>
              <w:adjustRightInd w:val="0"/>
              <w:snapToGrid w:val="0"/>
              <w:spacing w:before="120" w:after="120" w:line="256" w:lineRule="auto"/>
              <w:ind w:leftChars="0"/>
              <w:jc w:val="both"/>
              <w:rPr>
                <w:szCs w:val="20"/>
              </w:rPr>
            </w:pPr>
            <w:r>
              <w:rPr>
                <w:szCs w:val="20"/>
              </w:rPr>
              <w:t>Whether the maximum duration is dependent on UL waveform (DFT-s-OFDM vs. OFDM)?</w:t>
            </w:r>
          </w:p>
          <w:p>
            <w:pPr>
              <w:pStyle w:val="114"/>
              <w:numPr>
                <w:ilvl w:val="1"/>
                <w:numId w:val="13"/>
              </w:numPr>
              <w:autoSpaceDE w:val="0"/>
              <w:autoSpaceDN w:val="0"/>
              <w:adjustRightInd w:val="0"/>
              <w:snapToGrid w:val="0"/>
              <w:spacing w:before="120" w:after="120" w:line="256" w:lineRule="auto"/>
              <w:ind w:leftChars="0"/>
              <w:jc w:val="both"/>
              <w:rPr>
                <w:szCs w:val="20"/>
              </w:rPr>
            </w:pPr>
            <w:r>
              <w:rPr>
                <w:szCs w:val="20"/>
              </w:rPr>
              <w:t>Whether the maximum duration is band specific?</w:t>
            </w:r>
          </w:p>
          <w:p>
            <w:pPr>
              <w:pStyle w:val="114"/>
              <w:numPr>
                <w:ilvl w:val="1"/>
                <w:numId w:val="13"/>
              </w:numPr>
              <w:autoSpaceDE w:val="0"/>
              <w:autoSpaceDN w:val="0"/>
              <w:adjustRightInd w:val="0"/>
              <w:snapToGrid w:val="0"/>
              <w:spacing w:before="120" w:after="120" w:line="256" w:lineRule="auto"/>
              <w:ind w:leftChars="0"/>
              <w:jc w:val="both"/>
              <w:rPr>
                <w:szCs w:val="20"/>
              </w:rPr>
            </w:pPr>
            <w:r>
              <w:rPr>
                <w:szCs w:val="20"/>
              </w:rPr>
              <w:t>Besides the factors listed above, whether or not the maximum duration is further dependent on UE capabilities (e.g., multiple possible values for a given set of factor(s)), and if so, whether the UE should report such a duration</w:t>
            </w:r>
          </w:p>
          <w:p>
            <w:pPr>
              <w:spacing w:before="120" w:line="280" w:lineRule="atLeast"/>
              <w:rPr>
                <w:highlight w:val="yellow"/>
              </w:rPr>
            </w:pPr>
            <w:r>
              <w:t xml:space="preserve">Draft LS to RAN4 is </w:t>
            </w:r>
            <w:r>
              <w:rPr>
                <w:highlight w:val="green"/>
              </w:rPr>
              <w:t>approved</w:t>
            </w:r>
            <w:r>
              <w:t xml:space="preserve">, with final LS in </w:t>
            </w:r>
            <w:r>
              <w:rPr>
                <w:highlight w:val="green"/>
              </w:rPr>
              <w:t>R1-2106212.</w:t>
            </w:r>
          </w:p>
          <w:p>
            <w:pPr>
              <w:tabs>
                <w:tab w:val="left" w:pos="1701"/>
              </w:tabs>
              <w:spacing w:before="120" w:after="180" w:line="280" w:lineRule="atLeast"/>
              <w:rPr>
                <w:rFonts w:ascii="Times New Roman" w:hAnsi="Times New Roman" w:eastAsia="宋体"/>
                <w:bCs/>
                <w:szCs w:val="20"/>
                <w:highlight w:val="green"/>
                <w:lang w:val="en-US"/>
              </w:rPr>
            </w:pPr>
            <w:r>
              <w:rPr>
                <w:rFonts w:ascii="Times New Roman" w:hAnsi="Times New Roman" w:eastAsia="宋体"/>
                <w:bCs/>
                <w:szCs w:val="20"/>
                <w:highlight w:val="green"/>
              </w:rPr>
              <w:t>Agreement:</w:t>
            </w:r>
          </w:p>
          <w:p>
            <w:pPr>
              <w:pStyle w:val="114"/>
              <w:numPr>
                <w:ilvl w:val="0"/>
                <w:numId w:val="13"/>
              </w:numPr>
              <w:autoSpaceDE w:val="0"/>
              <w:autoSpaceDN w:val="0"/>
              <w:adjustRightInd w:val="0"/>
              <w:snapToGrid w:val="0"/>
              <w:spacing w:before="120" w:after="120" w:line="256" w:lineRule="auto"/>
              <w:ind w:leftChars="0"/>
              <w:jc w:val="both"/>
              <w:rPr>
                <w:rFonts w:ascii="Times New Roman" w:hAnsi="Times New Roman" w:eastAsia="宋体"/>
                <w:szCs w:val="20"/>
                <w:lang w:eastAsia="zh-CN"/>
              </w:rPr>
            </w:pPr>
            <w:r>
              <w:rPr>
                <w:szCs w:val="20"/>
                <w:lang w:eastAsia="zh-CN"/>
              </w:rPr>
              <w:t>Joint channel estimation for PUSCH transmissions is enabled or disabled via RRC configuration for a UE</w:t>
            </w:r>
          </w:p>
          <w:p>
            <w:pPr>
              <w:pStyle w:val="114"/>
              <w:numPr>
                <w:ilvl w:val="1"/>
                <w:numId w:val="13"/>
              </w:numPr>
              <w:autoSpaceDE w:val="0"/>
              <w:autoSpaceDN w:val="0"/>
              <w:adjustRightInd w:val="0"/>
              <w:snapToGrid w:val="0"/>
              <w:spacing w:before="120" w:after="120" w:line="256" w:lineRule="auto"/>
              <w:ind w:leftChars="0"/>
              <w:jc w:val="both"/>
              <w:rPr>
                <w:szCs w:val="20"/>
                <w:lang w:eastAsia="zh-CN"/>
              </w:rPr>
            </w:pPr>
            <w:r>
              <w:rPr>
                <w:szCs w:val="20"/>
                <w:lang w:eastAsia="zh-CN"/>
              </w:rPr>
              <w:t>FFS: whether additional dynamic signaling is needed to enable/disable joint channel estimation for PUSCH transmissions</w:t>
            </w:r>
          </w:p>
          <w:p>
            <w:pPr>
              <w:pStyle w:val="114"/>
              <w:numPr>
                <w:ilvl w:val="1"/>
                <w:numId w:val="13"/>
              </w:numPr>
              <w:autoSpaceDE w:val="0"/>
              <w:autoSpaceDN w:val="0"/>
              <w:adjustRightInd w:val="0"/>
              <w:snapToGrid w:val="0"/>
              <w:spacing w:before="120" w:after="120" w:line="256" w:lineRule="auto"/>
              <w:ind w:leftChars="0"/>
              <w:jc w:val="both"/>
              <w:rPr>
                <w:szCs w:val="20"/>
                <w:lang w:eastAsia="zh-CN"/>
              </w:rPr>
            </w:pPr>
            <w:r>
              <w:rPr>
                <w:szCs w:val="20"/>
                <w:lang w:eastAsia="zh-CN"/>
              </w:rPr>
              <w:t xml:space="preserve">Note: the enabling of such a feature is subject to certain </w:t>
            </w:r>
            <w:r>
              <w:rPr>
                <w:szCs w:val="20"/>
              </w:rPr>
              <w:t>prerequisites</w:t>
            </w:r>
          </w:p>
          <w:p>
            <w:pPr>
              <w:pStyle w:val="114"/>
              <w:numPr>
                <w:ilvl w:val="1"/>
                <w:numId w:val="13"/>
              </w:numPr>
              <w:autoSpaceDE w:val="0"/>
              <w:autoSpaceDN w:val="0"/>
              <w:adjustRightInd w:val="0"/>
              <w:snapToGrid w:val="0"/>
              <w:spacing w:before="120" w:after="120" w:line="256" w:lineRule="auto"/>
              <w:ind w:leftChars="0"/>
              <w:jc w:val="both"/>
              <w:rPr>
                <w:szCs w:val="20"/>
                <w:lang w:eastAsia="zh-CN"/>
              </w:rPr>
            </w:pPr>
            <w:r>
              <w:rPr>
                <w:szCs w:val="20"/>
              </w:rPr>
              <w:t>FFS RRC parameter details (including explicit vs. implicit configuration)</w:t>
            </w:r>
          </w:p>
          <w:p>
            <w:pPr>
              <w:pStyle w:val="114"/>
              <w:numPr>
                <w:ilvl w:val="0"/>
                <w:numId w:val="13"/>
              </w:numPr>
              <w:autoSpaceDE w:val="0"/>
              <w:autoSpaceDN w:val="0"/>
              <w:adjustRightInd w:val="0"/>
              <w:snapToGrid w:val="0"/>
              <w:spacing w:before="120" w:after="120" w:line="256" w:lineRule="auto"/>
              <w:ind w:leftChars="0"/>
              <w:jc w:val="both"/>
              <w:rPr>
                <w:rFonts w:ascii="Times New Roman" w:hAnsi="Times New Roman" w:eastAsia="宋体"/>
                <w:szCs w:val="20"/>
                <w:lang w:eastAsia="zh-CN"/>
              </w:rPr>
            </w:pPr>
            <w:r>
              <w:rPr>
                <w:szCs w:val="20"/>
                <w:lang w:eastAsia="zh-CN"/>
              </w:rPr>
              <w:t>FFS For joint channel estimation for PUSCH, the time domain window is not explicitly enabled or disabled separately from joint channel estimation.</w:t>
            </w:r>
          </w:p>
          <w:p>
            <w:pPr>
              <w:spacing w:before="120" w:line="280" w:lineRule="atLeast"/>
              <w:rPr>
                <w:rFonts w:ascii="Times New Roman" w:hAnsi="Times New Roman"/>
                <w:bCs/>
                <w:szCs w:val="20"/>
              </w:rPr>
            </w:pPr>
            <w:r>
              <w:rPr>
                <w:rFonts w:ascii="Times New Roman" w:hAnsi="Times New Roman"/>
                <w:bCs/>
                <w:szCs w:val="20"/>
              </w:rPr>
              <w:t>Note: Enabling/disabling of joint channel estimation for PUSCH transmissions means enabling/disabling of DMRS bundling for PUSCH transmissions under the condition of power consistency and phase continuity.</w:t>
            </w:r>
          </w:p>
          <w:p>
            <w:pPr>
              <w:spacing w:before="120" w:line="280" w:lineRule="atLeast"/>
              <w:rPr>
                <w:rFonts w:ascii="Times New Roman" w:hAnsi="Times New Roman"/>
                <w:szCs w:val="21"/>
                <w:highlight w:val="green"/>
              </w:rPr>
            </w:pPr>
            <w:r>
              <w:rPr>
                <w:rFonts w:ascii="Times New Roman" w:hAnsi="Times New Roman"/>
                <w:szCs w:val="21"/>
                <w:highlight w:val="green"/>
              </w:rPr>
              <w:t>Agreement:</w:t>
            </w:r>
          </w:p>
          <w:p>
            <w:pPr>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For joint channel estimation for PUSCH repetition type A of PUSCH repetitons of the same TB, down select one of the following alternatives for the time domain window.</w:t>
            </w:r>
          </w:p>
          <w:p>
            <w:pPr>
              <w:pStyle w:val="114"/>
              <w:numPr>
                <w:ilvl w:val="0"/>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Alt 1: All the repetitions are covered by one s</w:t>
            </w:r>
            <w:r>
              <w:rPr>
                <w:rFonts w:hint="default" w:ascii="Times New Roman" w:hAnsi="Times New Roman" w:cs="Times New Roman"/>
                <w:sz w:val="20"/>
                <w:szCs w:val="20"/>
                <w:lang w:eastAsia="zh-CN"/>
              </w:rPr>
              <w:t>ingle time domain window</w:t>
            </w:r>
          </w:p>
          <w:p>
            <w:pPr>
              <w:pStyle w:val="114"/>
              <w:numPr>
                <w:ilvl w:val="1"/>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The start of the window is the first PUSCH transmission</w:t>
            </w:r>
          </w:p>
          <w:p>
            <w:pPr>
              <w:pStyle w:val="114"/>
              <w:numPr>
                <w:ilvl w:val="1"/>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FFS: how to handle non-consecutive physical slots for UL transmission, e.g., due to DL/UL configuration for unpaired spectrum</w:t>
            </w:r>
          </w:p>
          <w:p>
            <w:pPr>
              <w:pStyle w:val="114"/>
              <w:numPr>
                <w:ilvl w:val="1"/>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frequency hopping and precoder cycling</w:t>
            </w:r>
          </w:p>
          <w:p>
            <w:pPr>
              <w:pStyle w:val="114"/>
              <w:numPr>
                <w:ilvl w:val="0"/>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lang w:eastAsia="en-US"/>
              </w:rPr>
            </w:pPr>
            <w:r>
              <w:rPr>
                <w:rFonts w:hint="default" w:ascii="Times New Roman" w:hAnsi="Times New Roman" w:cs="Times New Roman"/>
                <w:sz w:val="20"/>
                <w:szCs w:val="20"/>
              </w:rPr>
              <w:t>Alt 2: All the repetitions are covered by one or multiple time domain windows</w:t>
            </w:r>
          </w:p>
          <w:p>
            <w:pPr>
              <w:pStyle w:val="114"/>
              <w:numPr>
                <w:ilvl w:val="1"/>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For the start of each window,</w:t>
            </w:r>
          </w:p>
          <w:p>
            <w:pPr>
              <w:pStyle w:val="114"/>
              <w:numPr>
                <w:ilvl w:val="2"/>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The start of the first window is the first PUSCH transmission.</w:t>
            </w:r>
          </w:p>
          <w:p>
            <w:pPr>
              <w:pStyle w:val="114"/>
              <w:numPr>
                <w:ilvl w:val="2"/>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FFS: how to determine the start of other windows, e.g., whether multiple windows are consecutive or non-consecutive, whether the start of the window depends on DL/UL configuration for unpaired spectrum</w:t>
            </w:r>
          </w:p>
          <w:p>
            <w:pPr>
              <w:pStyle w:val="114"/>
              <w:numPr>
                <w:ilvl w:val="1"/>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For the length of each window,</w:t>
            </w:r>
          </w:p>
          <w:p>
            <w:pPr>
              <w:pStyle w:val="114"/>
              <w:numPr>
                <w:ilvl w:val="2"/>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FFS Each window consists of at least two adjacent physical slots for UL transmission.</w:t>
            </w:r>
          </w:p>
          <w:p>
            <w:pPr>
              <w:pStyle w:val="114"/>
              <w:numPr>
                <w:ilvl w:val="2"/>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The length of each window is no longer than the maximum duration.</w:t>
            </w:r>
          </w:p>
          <w:p>
            <w:pPr>
              <w:pStyle w:val="114"/>
              <w:numPr>
                <w:ilvl w:val="2"/>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FFS: how to determine the length of each window</w:t>
            </w:r>
          </w:p>
          <w:p>
            <w:pPr>
              <w:pStyle w:val="114"/>
              <w:numPr>
                <w:ilvl w:val="2"/>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FFS: whether the length of each window depends on DL/UL configuration for unpaired spectrum</w:t>
            </w:r>
          </w:p>
          <w:p>
            <w:pPr>
              <w:pStyle w:val="114"/>
              <w:numPr>
                <w:ilvl w:val="1"/>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FFS: how to handle non-consecutive physical slots for UL transmission, e.g., due to DL/UL configuration for </w:t>
            </w:r>
            <w:r>
              <w:rPr>
                <w:rFonts w:hint="default" w:ascii="Times New Roman" w:hAnsi="Times New Roman" w:cs="Times New Roman"/>
                <w:sz w:val="20"/>
                <w:szCs w:val="20"/>
              </w:rPr>
              <w:t>unpaired spectrum</w:t>
            </w:r>
            <w:r>
              <w:rPr>
                <w:rFonts w:hint="default" w:ascii="Times New Roman" w:hAnsi="Times New Roman" w:cs="Times New Roman"/>
                <w:sz w:val="20"/>
                <w:szCs w:val="20"/>
                <w:lang w:eastAsia="zh-CN"/>
              </w:rPr>
              <w:t>.</w:t>
            </w:r>
          </w:p>
          <w:p>
            <w:pPr>
              <w:pStyle w:val="114"/>
              <w:numPr>
                <w:ilvl w:val="1"/>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frequency hopping and precoder cycling</w:t>
            </w:r>
          </w:p>
          <w:p>
            <w:pPr>
              <w:pStyle w:val="114"/>
              <w:numPr>
                <w:ilvl w:val="0"/>
                <w:numId w:val="15"/>
              </w:numPr>
              <w:autoSpaceDE w:val="0"/>
              <w:autoSpaceDN w:val="0"/>
              <w:adjustRightInd w:val="0"/>
              <w:snapToGrid w:val="0"/>
              <w:spacing w:before="120" w:after="120" w:line="256" w:lineRule="auto"/>
              <w:ind w:leftChars="0"/>
              <w:jc w:val="both"/>
              <w:rPr>
                <w:rFonts w:hint="default" w:ascii="Times New Roman" w:hAnsi="Times New Roman" w:cs="Times New Roman"/>
                <w:sz w:val="20"/>
                <w:szCs w:val="20"/>
                <w:lang w:eastAsia="en-US"/>
              </w:rPr>
            </w:pPr>
            <w:r>
              <w:rPr>
                <w:rFonts w:hint="default" w:ascii="Times New Roman" w:hAnsi="Times New Roman" w:cs="Times New Roman"/>
                <w:sz w:val="20"/>
                <w:szCs w:val="20"/>
              </w:rPr>
              <w:t>Other alternatives are not precluded.</w:t>
            </w:r>
          </w:p>
          <w:p>
            <w:pPr>
              <w:tabs>
                <w:tab w:val="left" w:pos="1701"/>
              </w:tabs>
              <w:spacing w:before="120" w:after="180" w:line="280" w:lineRule="atLeast"/>
              <w:rPr>
                <w:rFonts w:ascii="Times New Roman" w:hAnsi="Times New Roman" w:eastAsia="宋体"/>
                <w:bCs/>
                <w:szCs w:val="20"/>
                <w:highlight w:val="green"/>
              </w:rPr>
            </w:pPr>
            <w:r>
              <w:rPr>
                <w:rFonts w:ascii="Times New Roman" w:hAnsi="Times New Roman" w:eastAsia="宋体"/>
                <w:bCs/>
                <w:szCs w:val="20"/>
                <w:highlight w:val="green"/>
              </w:rPr>
              <w:t>Agreement:</w:t>
            </w:r>
          </w:p>
          <w:p>
            <w:pPr>
              <w:pStyle w:val="114"/>
              <w:numPr>
                <w:ilvl w:val="0"/>
                <w:numId w:val="13"/>
              </w:numPr>
              <w:autoSpaceDE w:val="0"/>
              <w:autoSpaceDN w:val="0"/>
              <w:adjustRightInd w:val="0"/>
              <w:snapToGrid w:val="0"/>
              <w:spacing w:before="120" w:after="120" w:line="256" w:lineRule="auto"/>
              <w:ind w:leftChars="0"/>
              <w:jc w:val="both"/>
              <w:rPr>
                <w:rFonts w:hint="default" w:ascii="Times New Roman" w:hAnsi="Times New Roman" w:cs="Times New Roman"/>
                <w:color w:val="auto"/>
                <w:sz w:val="20"/>
                <w:szCs w:val="20"/>
                <w:highlight w:val="none"/>
                <w:vertAlign w:val="baseline"/>
                <w:lang w:eastAsia="zh-CN"/>
              </w:rPr>
            </w:pPr>
            <w:r>
              <w:rPr>
                <w:szCs w:val="20"/>
                <w:lang w:eastAsia="zh-CN"/>
              </w:rPr>
              <w:t xml:space="preserve">Optimization of DMRS granularity in time domain for PUSCH </w:t>
            </w:r>
            <w:r>
              <w:rPr>
                <w:szCs w:val="20"/>
              </w:rPr>
              <w:t>is not considered for joint channel estimation in Rel-17.</w:t>
            </w:r>
          </w:p>
        </w:tc>
      </w:tr>
    </w:tbl>
    <w:p>
      <w:pPr>
        <w:numPr>
          <w:ilvl w:val="0"/>
          <w:numId w:val="0"/>
        </w:numPr>
        <w:rPr>
          <w:rFonts w:hint="eastAsia"/>
          <w:highlight w:val="none"/>
          <w:lang w:eastAsia="zh-CN"/>
        </w:rPr>
      </w:pP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further </w:t>
      </w:r>
      <w:r>
        <w:rPr>
          <w:rStyle w:val="153"/>
          <w:rFonts w:eastAsia="宋体"/>
        </w:rPr>
        <w:t xml:space="preserve">analysis </w:t>
      </w:r>
      <w:r>
        <w:rPr>
          <w:rFonts w:hint="eastAsia"/>
          <w:highlight w:val="none"/>
          <w:lang w:val="en-US" w:eastAsia="zh-CN"/>
        </w:rPr>
        <w:t>on</w:t>
      </w:r>
      <w:r>
        <w:rPr>
          <w:rStyle w:val="153"/>
          <w:rFonts w:eastAsia="宋体"/>
        </w:rPr>
        <w:t xml:space="preserve"> </w:t>
      </w:r>
      <w:r>
        <w:rPr>
          <w:rStyle w:val="153"/>
          <w:rFonts w:hint="eastAsia" w:eastAsia="宋体"/>
          <w:lang w:val="en-US" w:eastAsia="zh-CN"/>
        </w:rPr>
        <w:t>joint channel estimation for PUSCH</w:t>
      </w:r>
      <w:r>
        <w:rPr>
          <w:rFonts w:hint="eastAsia"/>
          <w:highlight w:val="none"/>
          <w:lang w:val="en-US" w:eastAsia="zh-CN"/>
        </w:rPr>
        <w:t>.</w:t>
      </w:r>
    </w:p>
    <w:p>
      <w:pPr>
        <w:pStyle w:val="2"/>
        <w:bidi w:val="0"/>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Use cases</w:t>
      </w:r>
    </w:p>
    <w:p>
      <w:pPr>
        <w:rPr>
          <w:rFonts w:hint="eastAsia"/>
          <w:lang w:val="en-US" w:eastAsia="zh-CN"/>
        </w:rPr>
      </w:pPr>
      <w:r>
        <w:rPr>
          <w:rFonts w:hint="eastAsia"/>
          <w:lang w:val="en-US" w:eastAsia="zh-CN"/>
        </w:rPr>
        <w:t>In the previous RAN1 meetings, which use cases for joint channel estimation should be supported was discussed, and the current status of each use case is summarized in the following table.</w:t>
      </w:r>
    </w:p>
    <w:p>
      <w:pPr>
        <w:pStyle w:val="97"/>
        <w:keepNext w:val="0"/>
        <w:keepLines w:val="0"/>
        <w:pageBreakBefore w:val="0"/>
        <w:widowControl/>
        <w:kinsoku/>
        <w:wordWrap/>
        <w:overflowPunct w:val="0"/>
        <w:topLinePunct w:val="0"/>
        <w:autoSpaceDE w:val="0"/>
        <w:autoSpaceDN w:val="0"/>
        <w:bidi w:val="0"/>
        <w:adjustRightInd w:val="0"/>
        <w:snapToGrid w:val="0"/>
        <w:spacing w:after="120"/>
        <w:jc w:val="center"/>
        <w:textAlignment w:val="baseline"/>
        <w:rPr>
          <w:rStyle w:val="153"/>
          <w:rFonts w:hint="default"/>
          <w:sz w:val="20"/>
          <w:szCs w:val="20"/>
          <w:lang w:val="en-US" w:eastAsia="zh-CN"/>
        </w:rPr>
      </w:pPr>
      <w:r>
        <w:rPr>
          <w:rFonts w:hint="default" w:ascii="Times New Roman" w:hAnsi="Times New Roman" w:eastAsia="宋体" w:cs="Times New Roman"/>
          <w:sz w:val="20"/>
          <w:szCs w:val="20"/>
          <w:lang w:val="en-GB" w:eastAsia="zh-CN"/>
        </w:rPr>
        <w:t>Table 1</w:t>
      </w:r>
      <w:r>
        <w:rPr>
          <w:rFonts w:hint="eastAsia" w:ascii="Times New Roman" w:hAnsi="Times New Roman" w:cs="Times New Roman"/>
          <w:sz w:val="20"/>
          <w:szCs w:val="20"/>
          <w:lang w:val="en-US" w:eastAsia="zh-CN"/>
        </w:rPr>
        <w:t xml:space="preserve"> Summary of use cases for joint channel estimation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7"/>
        <w:gridCol w:w="1104"/>
        <w:gridCol w:w="1125"/>
        <w:gridCol w:w="1103"/>
        <w:gridCol w:w="1072"/>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7" w:type="dxa"/>
            <w:shd w:val="clear" w:color="auto" w:fill="AEAAAA" w:themeFill="background2" w:themeFillShade="BF"/>
            <w:vAlign w:val="center"/>
          </w:tcPr>
          <w:p>
            <w:pPr>
              <w:pStyle w:val="97"/>
              <w:spacing w:before="120" w:line="280" w:lineRule="atLeast"/>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Use case</w:t>
            </w:r>
          </w:p>
        </w:tc>
        <w:tc>
          <w:tcPr>
            <w:tcW w:w="1104" w:type="dxa"/>
            <w:shd w:val="clear" w:color="auto" w:fill="AEAAAA" w:themeFill="background2" w:themeFillShade="BF"/>
            <w:vAlign w:val="center"/>
          </w:tcPr>
          <w:p>
            <w:pPr>
              <w:pStyle w:val="97"/>
              <w:spacing w:before="120" w:line="280" w:lineRule="atLeast"/>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Repetiton type A</w:t>
            </w:r>
          </w:p>
        </w:tc>
        <w:tc>
          <w:tcPr>
            <w:tcW w:w="1125" w:type="dxa"/>
            <w:shd w:val="clear" w:color="auto" w:fill="AEAAAA" w:themeFill="background2" w:themeFillShade="BF"/>
            <w:vAlign w:val="center"/>
          </w:tcPr>
          <w:p>
            <w:pPr>
              <w:pStyle w:val="97"/>
              <w:spacing w:before="120" w:line="280" w:lineRule="atLeast"/>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Repetiton type B</w:t>
            </w:r>
          </w:p>
        </w:tc>
        <w:tc>
          <w:tcPr>
            <w:tcW w:w="1103" w:type="dxa"/>
            <w:shd w:val="clear" w:color="auto" w:fill="AEAAAA" w:themeFill="background2" w:themeFillShade="BF"/>
            <w:vAlign w:val="center"/>
          </w:tcPr>
          <w:p>
            <w:pPr>
              <w:pStyle w:val="97"/>
              <w:spacing w:before="120" w:line="280" w:lineRule="atLeast"/>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Same TB</w:t>
            </w:r>
          </w:p>
        </w:tc>
        <w:tc>
          <w:tcPr>
            <w:tcW w:w="1072" w:type="dxa"/>
            <w:shd w:val="clear" w:color="auto" w:fill="AEAAAA" w:themeFill="background2" w:themeFillShade="BF"/>
            <w:vAlign w:val="center"/>
          </w:tcPr>
          <w:p>
            <w:pPr>
              <w:pStyle w:val="97"/>
              <w:spacing w:before="120" w:line="280" w:lineRule="atLeast"/>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Different TBs</w:t>
            </w:r>
          </w:p>
        </w:tc>
        <w:tc>
          <w:tcPr>
            <w:tcW w:w="1113" w:type="dxa"/>
            <w:shd w:val="clear" w:color="auto" w:fill="AEAAAA" w:themeFill="background2" w:themeFillShade="BF"/>
            <w:vAlign w:val="center"/>
          </w:tcPr>
          <w:p>
            <w:pPr>
              <w:pStyle w:val="97"/>
              <w:spacing w:before="120" w:line="280" w:lineRule="atLeast"/>
              <w:jc w:val="both"/>
              <w:rPr>
                <w:rStyle w:val="153"/>
                <w:rFonts w:hint="default" w:ascii="Times New Roman" w:hAnsi="Times New Roman" w:cs="Times New Roman"/>
                <w:b/>
                <w:bCs/>
                <w:sz w:val="20"/>
                <w:szCs w:val="20"/>
                <w:vertAlign w:val="baseline"/>
                <w:lang w:val="en-US" w:eastAsia="zh-CN"/>
              </w:rPr>
            </w:pPr>
            <w:r>
              <w:rPr>
                <w:rStyle w:val="153"/>
                <w:rFonts w:hint="eastAsia" w:ascii="Times New Roman" w:hAnsi="Times New Roman" w:cs="Times New Roman"/>
                <w:b/>
                <w:bCs/>
                <w:sz w:val="20"/>
                <w:szCs w:val="20"/>
                <w:vertAlign w:val="baseline"/>
                <w:lang w:val="en-US" w:eastAsia="zh-CN"/>
              </w:rPr>
              <w:t>TBoMS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7" w:type="dxa"/>
          </w:tcPr>
          <w:p>
            <w:pPr>
              <w:pStyle w:val="97"/>
              <w:spacing w:before="120" w:line="280" w:lineRule="atLeast"/>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Use case 1: back-to-back PUSCH transmissions within one slot.</w:t>
            </w:r>
          </w:p>
        </w:tc>
        <w:tc>
          <w:tcPr>
            <w:tcW w:w="1104"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w:t>
            </w:r>
          </w:p>
        </w:tc>
        <w:tc>
          <w:tcPr>
            <w:tcW w:w="1125"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0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072"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11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7" w:type="dxa"/>
          </w:tcPr>
          <w:p>
            <w:pPr>
              <w:pStyle w:val="97"/>
              <w:spacing w:before="120" w:line="280" w:lineRule="atLeast"/>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2</w:t>
            </w:r>
            <w:r>
              <w:rPr>
                <w:rStyle w:val="153"/>
                <w:rFonts w:hint="default" w:ascii="Times New Roman" w:hAnsi="Times New Roman" w:cs="Times New Roman"/>
                <w:sz w:val="20"/>
                <w:szCs w:val="20"/>
                <w:vertAlign w:val="baseline"/>
                <w:lang w:val="en-US" w:eastAsia="zh-CN"/>
              </w:rPr>
              <w:t>: non-back-to-back PUSCH transmissions within one slot</w:t>
            </w:r>
          </w:p>
        </w:tc>
        <w:tc>
          <w:tcPr>
            <w:tcW w:w="1104"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125"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10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072"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c>
          <w:tcPr>
            <w:tcW w:w="111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37" w:type="dxa"/>
          </w:tcPr>
          <w:p>
            <w:pPr>
              <w:pStyle w:val="97"/>
              <w:spacing w:before="120" w:line="280" w:lineRule="atLeast"/>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3</w:t>
            </w:r>
            <w:r>
              <w:rPr>
                <w:rStyle w:val="153"/>
                <w:rFonts w:hint="default" w:ascii="Times New Roman" w:hAnsi="Times New Roman" w:cs="Times New Roman"/>
                <w:sz w:val="20"/>
                <w:szCs w:val="20"/>
                <w:vertAlign w:val="baseline"/>
                <w:lang w:val="en-US" w:eastAsia="zh-CN"/>
              </w:rPr>
              <w:t>: back-to-back PUSCH transmissions across consecutive slots</w:t>
            </w:r>
          </w:p>
        </w:tc>
        <w:tc>
          <w:tcPr>
            <w:tcW w:w="1104"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25"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10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Support</w:t>
            </w:r>
          </w:p>
        </w:tc>
        <w:tc>
          <w:tcPr>
            <w:tcW w:w="1072"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7" w:type="dxa"/>
          </w:tcPr>
          <w:p>
            <w:pPr>
              <w:pStyle w:val="97"/>
              <w:spacing w:before="120" w:line="280" w:lineRule="atLeast"/>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 xml:space="preserve">4a: </w:t>
            </w:r>
            <w:r>
              <w:rPr>
                <w:rStyle w:val="153"/>
                <w:rFonts w:hint="default" w:ascii="Times New Roman" w:hAnsi="Times New Roman" w:cs="Times New Roman"/>
                <w:sz w:val="20"/>
                <w:szCs w:val="20"/>
                <w:vertAlign w:val="baseline"/>
                <w:lang w:val="en-US" w:eastAsia="zh-CN"/>
              </w:rPr>
              <w:t>non-back-to-back PUSCH transmissions across consecutive slots</w:t>
            </w:r>
            <w:r>
              <w:rPr>
                <w:rStyle w:val="153"/>
                <w:rFonts w:hint="eastAsia" w:ascii="Times New Roman" w:hAnsi="Times New Roman" w:cs="Times New Roman"/>
                <w:sz w:val="20"/>
                <w:szCs w:val="20"/>
                <w:vertAlign w:val="baseline"/>
                <w:lang w:val="en-US" w:eastAsia="zh-CN"/>
              </w:rPr>
              <w:t>, and no uplink transmission in the middle of two PUSCH transmissions</w:t>
            </w:r>
          </w:p>
        </w:tc>
        <w:tc>
          <w:tcPr>
            <w:tcW w:w="1104"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W/A</w:t>
            </w:r>
          </w:p>
        </w:tc>
        <w:tc>
          <w:tcPr>
            <w:tcW w:w="1125"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W/A</w:t>
            </w:r>
          </w:p>
        </w:tc>
        <w:tc>
          <w:tcPr>
            <w:tcW w:w="110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W/A</w:t>
            </w:r>
          </w:p>
        </w:tc>
        <w:tc>
          <w:tcPr>
            <w:tcW w:w="1072"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7" w:type="dxa"/>
          </w:tcPr>
          <w:p>
            <w:pPr>
              <w:pStyle w:val="97"/>
              <w:spacing w:before="120" w:line="280" w:lineRule="atLeast"/>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 xml:space="preserve">Use case </w:t>
            </w:r>
            <w:r>
              <w:rPr>
                <w:rStyle w:val="153"/>
                <w:rFonts w:hint="eastAsia" w:ascii="Times New Roman" w:hAnsi="Times New Roman" w:cs="Times New Roman"/>
                <w:sz w:val="20"/>
                <w:szCs w:val="20"/>
                <w:vertAlign w:val="baseline"/>
                <w:lang w:val="en-US" w:eastAsia="zh-CN"/>
              </w:rPr>
              <w:t xml:space="preserve">4b: </w:t>
            </w:r>
            <w:r>
              <w:rPr>
                <w:rStyle w:val="153"/>
                <w:rFonts w:hint="default" w:ascii="Times New Roman" w:hAnsi="Times New Roman" w:cs="Times New Roman"/>
                <w:sz w:val="20"/>
                <w:szCs w:val="20"/>
                <w:vertAlign w:val="baseline"/>
                <w:lang w:val="en-US" w:eastAsia="zh-CN"/>
              </w:rPr>
              <w:t>non-back-to-back PUSCH transmissions across consecutive slots</w:t>
            </w:r>
            <w:r>
              <w:rPr>
                <w:rStyle w:val="153"/>
                <w:rFonts w:hint="eastAsia" w:ascii="Times New Roman" w:hAnsi="Times New Roman" w:cs="Times New Roman"/>
                <w:sz w:val="20"/>
                <w:szCs w:val="20"/>
                <w:vertAlign w:val="baseline"/>
                <w:lang w:val="en-US" w:eastAsia="zh-CN"/>
              </w:rPr>
              <w:t>, and with other uplink transmissions in the middle of two PUSCH transmissions</w:t>
            </w:r>
          </w:p>
        </w:tc>
        <w:tc>
          <w:tcPr>
            <w:tcW w:w="1104"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25"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0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072"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7" w:type="dxa"/>
          </w:tcPr>
          <w:p>
            <w:pPr>
              <w:pStyle w:val="97"/>
              <w:spacing w:before="120" w:line="280" w:lineRule="atLeast"/>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Use case 5</w:t>
            </w:r>
            <w:r>
              <w:rPr>
                <w:rStyle w:val="153"/>
                <w:rFonts w:hint="eastAsia" w:ascii="Times New Roman" w:hAnsi="Times New Roman" w:cs="Times New Roman"/>
                <w:sz w:val="20"/>
                <w:szCs w:val="20"/>
                <w:vertAlign w:val="baseline"/>
                <w:lang w:val="en-US" w:eastAsia="zh-CN"/>
              </w:rPr>
              <w:t xml:space="preserve">a: </w:t>
            </w:r>
            <w:r>
              <w:rPr>
                <w:rStyle w:val="153"/>
                <w:rFonts w:hint="default" w:ascii="Times New Roman" w:hAnsi="Times New Roman" w:cs="Times New Roman"/>
                <w:sz w:val="20"/>
                <w:szCs w:val="20"/>
                <w:vertAlign w:val="baseline"/>
                <w:lang w:val="en-US" w:eastAsia="zh-CN"/>
              </w:rPr>
              <w:t>PUSCH transmissions across non-consecutive slots</w:t>
            </w:r>
            <w:r>
              <w:rPr>
                <w:rStyle w:val="153"/>
                <w:rFonts w:hint="eastAsia" w:ascii="Times New Roman" w:hAnsi="Times New Roman" w:cs="Times New Roman"/>
                <w:sz w:val="20"/>
                <w:szCs w:val="20"/>
                <w:vertAlign w:val="baseline"/>
                <w:lang w:val="en-US" w:eastAsia="zh-CN"/>
              </w:rPr>
              <w:t>, and no uplink transmission in the middle of two PUSCH transmissions</w:t>
            </w:r>
          </w:p>
        </w:tc>
        <w:tc>
          <w:tcPr>
            <w:tcW w:w="1104"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25"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0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072"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120" w:line="280" w:lineRule="atLeast"/>
              <w:jc w:val="center"/>
              <w:rPr>
                <w:rStyle w:val="153"/>
                <w:rFonts w:hint="default" w:ascii="Times New Roman" w:hAnsi="Times New Roman" w:cs="Times New Roman"/>
                <w:sz w:val="20"/>
                <w:szCs w:val="20"/>
                <w:vertAlign w:val="baseline"/>
                <w:lang w:val="en-US" w:eastAsia="zh-CN"/>
              </w:rPr>
            </w:pPr>
            <w:r>
              <w:rPr>
                <w:rStyle w:val="153"/>
                <w:rFonts w:hint="eastAsia" w:ascii="Times New Roman" w:hAnsi="Times New Roman" w:cs="Times New Roman"/>
                <w:sz w:val="20"/>
                <w:szCs w:val="20"/>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7" w:type="dxa"/>
          </w:tcPr>
          <w:p>
            <w:pPr>
              <w:pStyle w:val="97"/>
              <w:spacing w:before="120" w:line="280" w:lineRule="atLeast"/>
              <w:rPr>
                <w:rStyle w:val="153"/>
                <w:rFonts w:hint="default" w:ascii="Times New Roman" w:hAnsi="Times New Roman" w:cs="Times New Roman"/>
                <w:sz w:val="20"/>
                <w:szCs w:val="20"/>
                <w:vertAlign w:val="baseline"/>
                <w:lang w:val="en-US" w:eastAsia="zh-CN"/>
              </w:rPr>
            </w:pPr>
            <w:r>
              <w:rPr>
                <w:rStyle w:val="153"/>
                <w:rFonts w:hint="default" w:ascii="Times New Roman" w:hAnsi="Times New Roman" w:cs="Times New Roman"/>
                <w:sz w:val="20"/>
                <w:szCs w:val="20"/>
                <w:vertAlign w:val="baseline"/>
                <w:lang w:val="en-US" w:eastAsia="zh-CN"/>
              </w:rPr>
              <w:t>Use case 5</w:t>
            </w:r>
            <w:r>
              <w:rPr>
                <w:rStyle w:val="153"/>
                <w:rFonts w:hint="eastAsia" w:ascii="Times New Roman" w:hAnsi="Times New Roman" w:cs="Times New Roman"/>
                <w:sz w:val="20"/>
                <w:szCs w:val="20"/>
                <w:vertAlign w:val="baseline"/>
                <w:lang w:val="en-US" w:eastAsia="zh-CN"/>
              </w:rPr>
              <w:t xml:space="preserve">b: </w:t>
            </w:r>
            <w:r>
              <w:rPr>
                <w:rStyle w:val="153"/>
                <w:rFonts w:hint="default" w:ascii="Times New Roman" w:hAnsi="Times New Roman" w:cs="Times New Roman"/>
                <w:sz w:val="20"/>
                <w:szCs w:val="20"/>
                <w:vertAlign w:val="baseline"/>
                <w:lang w:val="en-US" w:eastAsia="zh-CN"/>
              </w:rPr>
              <w:t>PUSCH transmissions across non-consecutive slots</w:t>
            </w:r>
            <w:r>
              <w:rPr>
                <w:rStyle w:val="153"/>
                <w:rFonts w:hint="eastAsia" w:ascii="Times New Roman" w:hAnsi="Times New Roman" w:cs="Times New Roman"/>
                <w:sz w:val="20"/>
                <w:szCs w:val="20"/>
                <w:vertAlign w:val="baseline"/>
                <w:lang w:val="en-US" w:eastAsia="zh-CN"/>
              </w:rPr>
              <w:t>, and with other uplink transmissions in the middle of two PUSCH transmissions</w:t>
            </w:r>
          </w:p>
        </w:tc>
        <w:tc>
          <w:tcPr>
            <w:tcW w:w="1104" w:type="dxa"/>
            <w:vAlign w:val="center"/>
          </w:tcPr>
          <w:p>
            <w:pPr>
              <w:pStyle w:val="97"/>
              <w:spacing w:before="120" w:line="280" w:lineRule="atLeast"/>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c>
          <w:tcPr>
            <w:tcW w:w="1125" w:type="dxa"/>
            <w:vAlign w:val="center"/>
          </w:tcPr>
          <w:p>
            <w:pPr>
              <w:pStyle w:val="97"/>
              <w:spacing w:before="120" w:line="280" w:lineRule="atLeast"/>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c>
          <w:tcPr>
            <w:tcW w:w="1103" w:type="dxa"/>
            <w:vAlign w:val="center"/>
          </w:tcPr>
          <w:p>
            <w:pPr>
              <w:pStyle w:val="97"/>
              <w:spacing w:before="120" w:line="280" w:lineRule="atLeast"/>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c>
          <w:tcPr>
            <w:tcW w:w="1072" w:type="dxa"/>
            <w:vAlign w:val="center"/>
          </w:tcPr>
          <w:p>
            <w:pPr>
              <w:pStyle w:val="97"/>
              <w:spacing w:before="120" w:line="280" w:lineRule="atLeast"/>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c>
          <w:tcPr>
            <w:tcW w:w="1113" w:type="dxa"/>
            <w:vAlign w:val="center"/>
          </w:tcPr>
          <w:p>
            <w:pPr>
              <w:pStyle w:val="97"/>
              <w:spacing w:before="120" w:line="280" w:lineRule="atLeast"/>
              <w:jc w:val="center"/>
              <w:rPr>
                <w:rFonts w:hint="default" w:ascii="Times New Roman" w:hAnsi="Times New Roman" w:eastAsia="Times New Roman" w:cs="Times New Roman"/>
                <w:sz w:val="20"/>
                <w:szCs w:val="20"/>
                <w:vertAlign w:val="baseline"/>
                <w:lang w:val="en-US" w:eastAsia="zh-CN" w:bidi="ar-SA"/>
              </w:rPr>
            </w:pPr>
            <w:r>
              <w:rPr>
                <w:rStyle w:val="153"/>
                <w:rFonts w:hint="eastAsia" w:ascii="Times New Roman" w:hAnsi="Times New Roman" w:cs="Times New Roman"/>
                <w:sz w:val="20"/>
                <w:szCs w:val="20"/>
                <w:vertAlign w:val="baseline"/>
                <w:lang w:val="en-US" w:eastAsia="zh-CN"/>
              </w:rPr>
              <w:t>FFS</w:t>
            </w:r>
          </w:p>
        </w:tc>
      </w:tr>
    </w:tbl>
    <w:p>
      <w:pPr>
        <w:pStyle w:val="97"/>
        <w:rPr>
          <w:rStyle w:val="153"/>
          <w:rFonts w:hint="default" w:ascii="Times New Roman" w:hAnsi="Times New Roman" w:cs="Times New Roman"/>
          <w:lang w:val="en-US" w:eastAsia="zh-CN"/>
        </w:rPr>
      </w:pPr>
    </w:p>
    <w:p>
      <w:pPr>
        <w:pStyle w:val="97"/>
        <w:rPr>
          <w:rStyle w:val="153"/>
          <w:rFonts w:hint="default" w:ascii="Times New Roman" w:hAnsi="Times New Roman" w:cs="Times New Roman"/>
          <w:lang w:val="en-US" w:eastAsia="zh-CN"/>
        </w:rPr>
      </w:pPr>
      <w:r>
        <w:rPr>
          <w:rStyle w:val="153"/>
          <w:rFonts w:hint="eastAsia" w:ascii="Times New Roman" w:hAnsi="Times New Roman" w:cs="Times New Roman"/>
          <w:lang w:val="en-US" w:eastAsia="zh-CN"/>
        </w:rPr>
        <w:t xml:space="preserve">For use case 1, RAN1 has agreed to support joint channel estimation in case of </w:t>
      </w:r>
      <w:r>
        <w:rPr>
          <w:rStyle w:val="153"/>
          <w:rFonts w:hint="default" w:ascii="Times New Roman" w:hAnsi="Times New Roman" w:cs="Times New Roman"/>
          <w:lang w:val="en-US" w:eastAsia="zh-CN"/>
        </w:rPr>
        <w:t>back-to-back PUSCH transmissions within one slot</w:t>
      </w:r>
      <w:r>
        <w:rPr>
          <w:rStyle w:val="153"/>
          <w:rFonts w:hint="eastAsia" w:ascii="Times New Roman" w:hAnsi="Times New Roman" w:cs="Times New Roman"/>
          <w:lang w:val="en-US" w:eastAsia="zh-CN"/>
        </w:rPr>
        <w:t xml:space="preserve"> (of the same TB) </w:t>
      </w:r>
      <w:r>
        <w:rPr>
          <w:rStyle w:val="153"/>
          <w:rFonts w:hint="eastAsia"/>
          <w:lang w:val="en-US" w:eastAsia="zh-CN"/>
        </w:rPr>
        <w:t xml:space="preserve">across consecutive slots for repetition type B. As for back-to-back PUSCH transmissions within one slot for TBoMS, our understanding is the requirements of keeping phase continuity are the same for PUSCH repetition type B. Therefore, we propose to also support TBoMS in use case 1. </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eastAsia"/>
          <w:lang w:val="en-US" w:eastAsia="zh-CN"/>
        </w:rPr>
      </w:pPr>
      <w:r>
        <w:rPr>
          <w:rStyle w:val="153"/>
          <w:rFonts w:hint="default"/>
          <w:b/>
          <w:bCs/>
          <w:i/>
          <w:iCs/>
          <w:lang w:val="en-US" w:eastAsia="zh-CN"/>
        </w:rPr>
        <w:t xml:space="preserve">Proposal </w:t>
      </w:r>
      <w:r>
        <w:rPr>
          <w:rStyle w:val="153"/>
          <w:rFonts w:hint="eastAsia"/>
          <w:b/>
          <w:bCs/>
          <w:i/>
          <w:iCs/>
          <w:lang w:val="en-US" w:eastAsia="zh-CN"/>
        </w:rPr>
        <w:t>1</w:t>
      </w:r>
      <w:r>
        <w:rPr>
          <w:rStyle w:val="153"/>
          <w:rFonts w:hint="default"/>
          <w:b/>
          <w:bCs/>
          <w:i/>
          <w:iCs/>
          <w:lang w:val="en-US" w:eastAsia="zh-CN"/>
        </w:rPr>
        <w:t xml:space="preserve">: </w:t>
      </w:r>
      <w:r>
        <w:rPr>
          <w:rStyle w:val="153"/>
          <w:rFonts w:hint="eastAsia"/>
          <w:b w:val="0"/>
          <w:bCs w:val="0"/>
          <w:i/>
          <w:iCs/>
          <w:lang w:val="en-US" w:eastAsia="zh-CN"/>
        </w:rPr>
        <w:t xml:space="preserve">For use case 1, </w:t>
      </w:r>
      <w:r>
        <w:rPr>
          <w:rStyle w:val="153"/>
          <w:rFonts w:hint="eastAsia" w:ascii="Times New Roman" w:hAnsi="Times New Roman" w:cs="Times New Roman"/>
          <w:b w:val="0"/>
          <w:bCs w:val="0"/>
          <w:i/>
          <w:iCs/>
          <w:lang w:val="en-US" w:eastAsia="zh-CN"/>
        </w:rPr>
        <w:t xml:space="preserve">support </w:t>
      </w:r>
      <w:r>
        <w:rPr>
          <w:rFonts w:ascii="Times New Roman" w:hAnsi="Times New Roman" w:eastAsia="宋体"/>
          <w:i/>
          <w:iCs/>
          <w:sz w:val="20"/>
          <w:szCs w:val="20"/>
        </w:rPr>
        <w:t>joint channel estimation</w:t>
      </w:r>
      <w:r>
        <w:rPr>
          <w:rFonts w:hint="eastAsia" w:ascii="Times New Roman" w:hAnsi="Times New Roman"/>
          <w:i/>
          <w:iCs/>
          <w:sz w:val="20"/>
          <w:szCs w:val="20"/>
          <w:lang w:val="en-US" w:eastAsia="zh-CN"/>
        </w:rPr>
        <w:t xml:space="preserve"> in case of </w:t>
      </w:r>
      <w:r>
        <w:rPr>
          <w:rFonts w:hint="eastAsia" w:ascii="Times New Roman" w:hAnsi="Times New Roman" w:cs="Times New Roman"/>
          <w:i/>
          <w:iCs/>
          <w:color w:val="auto"/>
          <w:sz w:val="20"/>
          <w:szCs w:val="20"/>
          <w:lang w:val="en-US" w:eastAsia="zh-CN"/>
        </w:rPr>
        <w:t>TBoMS.</w:t>
      </w:r>
      <w:r>
        <w:rPr>
          <w:rFonts w:ascii="Times New Roman" w:hAnsi="Times New Roman" w:eastAsia="宋体"/>
          <w:i/>
          <w:iCs/>
          <w:sz w:val="20"/>
          <w:szCs w:val="20"/>
        </w:rPr>
        <w:t xml:space="preserve"> </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default"/>
          <w:lang w:val="en-US" w:eastAsia="zh-CN"/>
        </w:rPr>
      </w:pPr>
      <w:r>
        <w:rPr>
          <w:rStyle w:val="153"/>
          <w:rFonts w:hint="eastAsia"/>
          <w:lang w:val="en-US" w:eastAsia="zh-CN"/>
        </w:rPr>
        <w:t>For use case 3, RAN1 has agreed to support joint channel estimation in case of over back-to-back PUSCH transmissions (of the same TB) across consecutive slots for repetition type A and repetition type B. As for back-to-back PUSCH transmissions for TBoMS, it was concluded as a working assumption. In our view, we don</w:t>
      </w:r>
      <w:r>
        <w:rPr>
          <w:rStyle w:val="153"/>
          <w:rFonts w:hint="default"/>
          <w:lang w:val="en-US" w:eastAsia="zh-CN"/>
        </w:rPr>
        <w:t>’</w:t>
      </w:r>
      <w:r>
        <w:rPr>
          <w:rStyle w:val="153"/>
          <w:rFonts w:hint="eastAsia"/>
          <w:lang w:val="en-US" w:eastAsia="zh-CN"/>
        </w:rPr>
        <w:t>t identify any difference in terms of satisfying the requirements of keeping phase continuity compared to repetition case. Therefore, we propose to confirm the working assumption. As for back-to-back PUSCH transmissions for different TBs, no conclusion has been reached yet, we are fine to support it based on the same viewpoint.</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default" w:ascii="Times New Roman" w:hAnsi="Times New Roman" w:cs="Times New Roman"/>
          <w:i/>
          <w:iCs/>
          <w:color w:val="auto"/>
          <w:sz w:val="20"/>
          <w:szCs w:val="20"/>
          <w:lang w:val="en-US" w:eastAsia="zh-CN"/>
        </w:rPr>
      </w:pPr>
      <w:r>
        <w:rPr>
          <w:rStyle w:val="153"/>
          <w:rFonts w:hint="default"/>
          <w:b/>
          <w:bCs/>
          <w:i/>
          <w:iCs/>
          <w:lang w:val="en-US" w:eastAsia="zh-CN"/>
        </w:rPr>
        <w:t xml:space="preserve">Proposal </w:t>
      </w:r>
      <w:r>
        <w:rPr>
          <w:rStyle w:val="153"/>
          <w:rFonts w:hint="eastAsia"/>
          <w:b/>
          <w:bCs/>
          <w:i/>
          <w:iCs/>
          <w:lang w:val="en-US" w:eastAsia="zh-CN"/>
        </w:rPr>
        <w:t>2</w:t>
      </w:r>
      <w:r>
        <w:rPr>
          <w:rStyle w:val="153"/>
          <w:rFonts w:hint="default"/>
          <w:b/>
          <w:bCs/>
          <w:i/>
          <w:iCs/>
          <w:lang w:val="en-US" w:eastAsia="zh-CN"/>
        </w:rPr>
        <w:t xml:space="preserve">: </w:t>
      </w:r>
      <w:r>
        <w:rPr>
          <w:rStyle w:val="153"/>
          <w:rFonts w:hint="eastAsia"/>
          <w:b w:val="0"/>
          <w:bCs w:val="0"/>
          <w:i/>
          <w:iCs/>
          <w:lang w:val="en-US" w:eastAsia="zh-CN"/>
        </w:rPr>
        <w:t xml:space="preserve">For use case 3, </w:t>
      </w:r>
      <w:r>
        <w:rPr>
          <w:rStyle w:val="153"/>
          <w:rFonts w:hint="eastAsia"/>
          <w:i/>
          <w:iCs/>
          <w:lang w:val="en-US" w:eastAsia="zh-CN"/>
        </w:rPr>
        <w:t>c</w:t>
      </w:r>
      <w:r>
        <w:rPr>
          <w:rStyle w:val="153"/>
          <w:rFonts w:hint="default"/>
          <w:i/>
          <w:iCs/>
          <w:lang w:val="en-US" w:eastAsia="zh-CN"/>
        </w:rPr>
        <w:t xml:space="preserve">onfirm the working assumption for </w:t>
      </w:r>
      <w:r>
        <w:rPr>
          <w:rFonts w:hint="eastAsia" w:ascii="Times New Roman" w:hAnsi="Times New Roman" w:cs="Times New Roman"/>
          <w:i/>
          <w:iCs/>
          <w:color w:val="auto"/>
          <w:sz w:val="20"/>
          <w:szCs w:val="20"/>
          <w:lang w:val="en-US" w:eastAsia="zh-CN"/>
        </w:rPr>
        <w:t xml:space="preserve">TBoMS, and support the </w:t>
      </w:r>
      <w:r>
        <w:rPr>
          <w:rStyle w:val="153"/>
          <w:rFonts w:hint="eastAsia"/>
          <w:i/>
          <w:iCs/>
          <w:lang w:val="en-US" w:eastAsia="zh-CN"/>
        </w:rPr>
        <w:t xml:space="preserve">case for </w:t>
      </w:r>
      <w:r>
        <w:rPr>
          <w:rFonts w:hint="eastAsia" w:ascii="Times New Roman" w:hAnsi="Times New Roman" w:cs="Times New Roman"/>
          <w:i/>
          <w:iCs/>
          <w:color w:val="auto"/>
          <w:sz w:val="20"/>
          <w:szCs w:val="20"/>
          <w:lang w:val="en-US" w:eastAsia="zh-CN"/>
        </w:rPr>
        <w:t>different TBs.</w:t>
      </w:r>
    </w:p>
    <w:p>
      <w:pPr>
        <w:pStyle w:val="97"/>
        <w:rPr>
          <w:rStyle w:val="153"/>
          <w:rFonts w:hint="default" w:ascii="Times New Roman" w:hAnsi="Times New Roman" w:eastAsia="Times New Roman" w:cs="Times New Roman"/>
          <w:lang w:val="en-US" w:eastAsia="zh-CN"/>
        </w:rPr>
      </w:pPr>
      <w:r>
        <w:rPr>
          <w:rStyle w:val="153"/>
          <w:rFonts w:hint="eastAsia" w:ascii="Times New Roman" w:hAnsi="Times New Roman" w:eastAsia="Times New Roman" w:cs="Times New Roman"/>
          <w:lang w:val="en-US" w:eastAsia="zh-CN"/>
        </w:rPr>
        <w:t>For use case 4/5, RAN4 has further studied the requirements, and RAN4 agreements in [3] are copied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line="240" w:lineRule="auto"/>
              <w:rPr>
                <w:rFonts w:hint="default" w:eastAsia="宋体"/>
                <w:vertAlign w:val="baseline"/>
                <w:lang w:val="en-US" w:eastAsia="zh-CN"/>
              </w:rPr>
            </w:pPr>
            <w:r>
              <w:rPr>
                <w:b/>
                <w:bCs/>
              </w:rPr>
              <w:t>Non-zero un-scheduled gap in-between repetitions</w:t>
            </w:r>
            <w:r>
              <w:rPr>
                <w:rFonts w:hint="eastAsia"/>
                <w:b/>
                <w:bCs/>
                <w:lang w:val="en-US" w:eastAsia="zh-CN"/>
              </w:rPr>
              <w:t xml:space="preserve">: </w:t>
            </w:r>
          </w:p>
          <w:p>
            <w:pPr>
              <w:spacing w:before="120" w:line="280" w:lineRule="atLeast"/>
              <w:rPr>
                <w:rFonts w:hint="default"/>
                <w:vertAlign w:val="baseline"/>
                <w:lang w:val="en-US" w:eastAsia="zh-CN"/>
              </w:rPr>
            </w:pPr>
            <w:r>
              <w:rPr>
                <w:rFonts w:hint="default"/>
                <w:vertAlign w:val="baseline"/>
                <w:lang w:val="en-US" w:eastAsia="zh-CN"/>
              </w:rPr>
              <w:t>To maintain phase continuity and power consistency across the PUSCH transmissions or PUCCH repetitions, the value of un-scheduled symbols in-between the repetitions up to 13OS is feasible (with some TBD phase tolerance):</w:t>
            </w:r>
          </w:p>
          <w:p>
            <w:pPr>
              <w:numPr>
                <w:ilvl w:val="0"/>
                <w:numId w:val="16"/>
              </w:numPr>
              <w:spacing w:before="120" w:line="280" w:lineRule="atLeast"/>
              <w:ind w:left="420" w:leftChars="0" w:hanging="298"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Whether maximum X can be 14OS or 1ms for different SCS FFS </w:t>
            </w:r>
          </w:p>
          <w:p>
            <w:pPr>
              <w:numPr>
                <w:ilvl w:val="0"/>
                <w:numId w:val="16"/>
              </w:numPr>
              <w:spacing w:before="120" w:line="280" w:lineRule="atLeast"/>
              <w:ind w:left="420" w:leftChars="0" w:hanging="298"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Further study if new RF requirements for UE during the gap are needed</w:t>
            </w:r>
          </w:p>
          <w:p>
            <w:pPr>
              <w:spacing w:before="120" w:line="280" w:lineRule="atLeast"/>
              <w:rPr>
                <w:rFonts w:hint="default"/>
                <w:vertAlign w:val="baseline"/>
                <w:lang w:val="en-US" w:eastAsia="zh-CN"/>
              </w:rPr>
            </w:pPr>
            <w:r>
              <w:rPr>
                <w:rFonts w:hint="default"/>
                <w:vertAlign w:val="baseline"/>
                <w:lang w:val="en-US" w:eastAsia="zh-CN"/>
              </w:rPr>
              <w:t>For transmit power on the gap symbols that less than or equal to 1ms, RAN4 down select solution from following options:</w:t>
            </w:r>
          </w:p>
          <w:p>
            <w:pPr>
              <w:numPr>
                <w:ilvl w:val="0"/>
                <w:numId w:val="16"/>
              </w:numPr>
              <w:spacing w:before="120" w:line="280" w:lineRule="atLeast"/>
              <w:ind w:left="420" w:leftChars="0" w:hanging="298"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Option 1: define new transmit off power for gap symbols less than or equal to 1ms explicitly for Rel-17 coverage enhancement case </w:t>
            </w:r>
          </w:p>
          <w:p>
            <w:pPr>
              <w:numPr>
                <w:ilvl w:val="0"/>
                <w:numId w:val="16"/>
              </w:numPr>
              <w:spacing w:before="120" w:line="280" w:lineRule="atLeast"/>
              <w:ind w:left="420" w:leftChars="0" w:hanging="298"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Option 2: RAN4 do not introduce new transmit off power</w:t>
            </w:r>
          </w:p>
          <w:p>
            <w:pPr>
              <w:numPr>
                <w:ilvl w:val="0"/>
                <w:numId w:val="16"/>
              </w:numPr>
              <w:spacing w:before="120" w:line="280" w:lineRule="atLeast"/>
              <w:ind w:left="420" w:leftChars="0" w:hanging="298" w:firstLineChars="0"/>
              <w:rPr>
                <w:rFonts w:hint="default"/>
                <w:vertAlign w:val="baseline"/>
                <w:lang w:val="en-US" w:eastAsia="zh-CN"/>
              </w:rPr>
            </w:pPr>
            <w:r>
              <w:rPr>
                <w:rFonts w:hint="default" w:ascii="Times New Roman" w:hAnsi="Times New Roman" w:cs="Times New Roman"/>
                <w:vertAlign w:val="baseline"/>
                <w:lang w:val="en-US" w:eastAsia="zh-CN"/>
              </w:rPr>
              <w:t>Option 3: The existing OFF power requirement apply to the un-scheduled gap</w:t>
            </w:r>
          </w:p>
          <w:p>
            <w:pPr>
              <w:numPr>
                <w:ilvl w:val="-1"/>
                <w:numId w:val="0"/>
              </w:numPr>
              <w:spacing w:before="0" w:line="240" w:lineRule="auto"/>
              <w:ind w:leftChars="0"/>
              <w:rPr>
                <w:rFonts w:hint="default" w:ascii="Times New Roman" w:hAnsi="Times New Roman" w:eastAsia="宋体" w:cs="Times New Roman"/>
                <w:vertAlign w:val="baseline"/>
                <w:lang w:val="en-US" w:eastAsia="zh-CN"/>
              </w:rPr>
            </w:pPr>
            <w:r>
              <w:rPr>
                <w:b/>
                <w:bCs/>
                <w:u w:val="single"/>
              </w:rPr>
              <w:t>Non-zero un-scheduled gap with other uplink transmissions</w:t>
            </w:r>
            <w:r>
              <w:rPr>
                <w:rFonts w:hint="eastAsia"/>
                <w:b/>
                <w:bCs/>
                <w:u w:val="single"/>
                <w:lang w:val="en-US" w:eastAsia="zh-CN"/>
              </w:rPr>
              <w:t xml:space="preserve">: </w:t>
            </w:r>
          </w:p>
          <w:p>
            <w:pPr>
              <w:numPr>
                <w:ilvl w:val="0"/>
                <w:numId w:val="0"/>
              </w:numPr>
              <w:spacing w:before="120" w:line="280" w:lineRule="atLeast"/>
              <w:ind w:left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Scenario 1: if the other scheduled signals/channels during the non-zero gap have the same settings in antenna port, occupied PRBs and UL power than the repeated transmission signals/channels</w:t>
            </w:r>
          </w:p>
          <w:p>
            <w:pPr>
              <w:numPr>
                <w:ilvl w:val="0"/>
                <w:numId w:val="17"/>
              </w:numPr>
              <w:spacing w:before="120" w:line="280" w:lineRule="atLeast"/>
              <w:ind w:left="620" w:leftChars="0" w:hanging="420"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Whether it is beneficial to define a Guard period for scenario 1:</w:t>
            </w:r>
          </w:p>
          <w:p>
            <w:pPr>
              <w:numPr>
                <w:ilvl w:val="0"/>
                <w:numId w:val="18"/>
              </w:numPr>
              <w:spacing w:before="120" w:line="280" w:lineRule="atLeast"/>
              <w:ind w:left="420" w:leftChars="0" w:hanging="51"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Option 1: In the case of different channel in between two repetitions, a guard period before returning to the repetitions is defined. Length of guard period is Y is FFS but shall not exceed 2 symbols. </w:t>
            </w:r>
          </w:p>
          <w:p>
            <w:pPr>
              <w:numPr>
                <w:ilvl w:val="0"/>
                <w:numId w:val="18"/>
              </w:numPr>
              <w:spacing w:before="120" w:line="280" w:lineRule="atLeast"/>
              <w:ind w:left="420" w:leftChars="0" w:hanging="51"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Option 2: FFS. It is not clear why guard period can help make the phase aligned with before transmission. </w:t>
            </w:r>
          </w:p>
          <w:p>
            <w:pPr>
              <w:numPr>
                <w:ilvl w:val="0"/>
                <w:numId w:val="0"/>
              </w:numPr>
              <w:spacing w:before="120" w:line="280" w:lineRule="atLeast"/>
              <w:ind w:left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Scenario 2: If the other scheduled signals/channels during the non-zero gap have the different settings in antenna port, occupied PRBs or UL power than the repeated transmission signals/channels</w:t>
            </w:r>
          </w:p>
          <w:p>
            <w:pPr>
              <w:numPr>
                <w:ilvl w:val="0"/>
                <w:numId w:val="17"/>
              </w:numPr>
              <w:spacing w:before="120" w:line="280" w:lineRule="atLeast"/>
              <w:ind w:left="620" w:leftChars="0" w:hanging="420"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Option 1: a guard period before returning to the repetitions is defined. Guard allows also different RBs and power levels for the other channels as agreed to be studied in the previous WF. Length of guard period is Y is FFS but shall not exceed 2 symbols. </w:t>
            </w:r>
          </w:p>
          <w:p>
            <w:pPr>
              <w:numPr>
                <w:ilvl w:val="0"/>
                <w:numId w:val="17"/>
              </w:numPr>
              <w:spacing w:before="120" w:line="280" w:lineRule="atLeast"/>
              <w:ind w:left="620" w:leftChars="0" w:hanging="420"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Option 2: Phase continuity and power consistency cannot be guaranteed. </w:t>
            </w:r>
          </w:p>
          <w:p>
            <w:pPr>
              <w:numPr>
                <w:ilvl w:val="0"/>
                <w:numId w:val="17"/>
              </w:numPr>
              <w:spacing w:before="120" w:line="280" w:lineRule="atLeast"/>
              <w:ind w:left="620" w:leftChars="0" w:hanging="420"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Option 3: Further investigation is needed </w:t>
            </w:r>
          </w:p>
          <w:p>
            <w:pPr>
              <w:numPr>
                <w:ilvl w:val="0"/>
                <w:numId w:val="18"/>
              </w:numPr>
              <w:spacing w:before="120" w:line="280" w:lineRule="atLeast"/>
              <w:ind w:left="420" w:leftChars="0" w:hanging="51" w:firstLineChars="0"/>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If the phase discontinuity for non-zero gap with other uplink transmission is within such tolerance value, this case can be supported.</w:t>
            </w:r>
          </w:p>
        </w:tc>
      </w:tr>
    </w:tbl>
    <w:p>
      <w:pPr>
        <w:rPr>
          <w:rFonts w:hint="eastAsia"/>
          <w:lang w:val="en-US" w:eastAsia="zh-CN"/>
        </w:rPr>
      </w:pPr>
    </w:p>
    <w:p>
      <w:pPr>
        <w:rPr>
          <w:rFonts w:hint="eastAsia"/>
          <w:vertAlign w:val="baseline"/>
          <w:lang w:val="en-US" w:eastAsia="zh-CN"/>
        </w:rPr>
      </w:pPr>
      <w:r>
        <w:rPr>
          <w:rFonts w:hint="eastAsia"/>
          <w:lang w:val="en-US" w:eastAsia="zh-CN"/>
        </w:rPr>
        <w:t xml:space="preserve">Based on above RAN4 agreements, RAN4 only confirms the feasibility </w:t>
      </w:r>
      <w:r>
        <w:t>of phase continuity</w:t>
      </w:r>
      <w:r>
        <w:rPr>
          <w:rFonts w:hint="eastAsia"/>
          <w:lang w:eastAsia="zh-CN"/>
        </w:rPr>
        <w:t xml:space="preserve"> and </w:t>
      </w:r>
      <w:r>
        <w:rPr>
          <w:rFonts w:eastAsiaTheme="minorEastAsia"/>
          <w:lang w:val="en-US" w:eastAsia="zh-CN"/>
        </w:rPr>
        <w:t xml:space="preserve">power consistency </w:t>
      </w:r>
      <w:r>
        <w:t xml:space="preserve">for non-zero un-scheduled gap case for a gap </w:t>
      </w:r>
      <w:r>
        <w:rPr>
          <w:rFonts w:hint="eastAsia"/>
          <w:lang w:val="en-US" w:eastAsia="zh-CN"/>
        </w:rPr>
        <w:t>up to 13</w:t>
      </w:r>
      <w:r>
        <w:t xml:space="preserve"> symbols</w:t>
      </w:r>
      <w:r>
        <w:rPr>
          <w:rFonts w:hint="eastAsia"/>
          <w:lang w:val="en-US" w:eastAsia="zh-CN"/>
        </w:rPr>
        <w:t xml:space="preserve"> That is, RAN4 requirements could be satisfied at least for use case 4a, while FFS for use case 5a depending on whether </w:t>
      </w:r>
      <w:r>
        <w:rPr>
          <w:rFonts w:hint="default"/>
          <w:vertAlign w:val="baseline"/>
          <w:lang w:val="en-US" w:eastAsia="zh-CN"/>
        </w:rPr>
        <w:t>1ms for different SCS</w:t>
      </w:r>
      <w:r>
        <w:rPr>
          <w:rFonts w:hint="eastAsia"/>
          <w:vertAlign w:val="baseline"/>
          <w:lang w:val="en-US" w:eastAsia="zh-CN"/>
        </w:rPr>
        <w:t xml:space="preserve"> can be supported. Similar as use case 3, we have the following proposal. </w:t>
      </w:r>
    </w:p>
    <w:p>
      <w:pPr>
        <w:rPr>
          <w:rFonts w:hint="eastAsia"/>
          <w:b/>
          <w:bCs/>
          <w:i/>
          <w:iCs/>
          <w:lang w:val="en-US" w:eastAsia="zh-CN"/>
        </w:rPr>
      </w:pPr>
      <w:r>
        <w:rPr>
          <w:rFonts w:hint="eastAsia"/>
          <w:b/>
          <w:bCs/>
          <w:i/>
          <w:iCs/>
          <w:lang w:val="en-US" w:eastAsia="zh-CN"/>
        </w:rPr>
        <w:t xml:space="preserve">Proposal 3: </w:t>
      </w:r>
      <w:r>
        <w:rPr>
          <w:rFonts w:hint="eastAsia"/>
          <w:b w:val="0"/>
          <w:bCs w:val="0"/>
          <w:i/>
          <w:iCs/>
          <w:lang w:val="en-US" w:eastAsia="zh-CN"/>
        </w:rPr>
        <w:t xml:space="preserve">For use case 4a, </w:t>
      </w:r>
      <w:r>
        <w:rPr>
          <w:rStyle w:val="153"/>
          <w:rFonts w:hint="eastAsia"/>
          <w:i/>
          <w:iCs/>
          <w:lang w:val="en-US" w:eastAsia="zh-CN"/>
        </w:rPr>
        <w:t>c</w:t>
      </w:r>
      <w:r>
        <w:rPr>
          <w:rStyle w:val="153"/>
          <w:rFonts w:hint="default"/>
          <w:i/>
          <w:iCs/>
          <w:lang w:val="en-US" w:eastAsia="zh-CN"/>
        </w:rPr>
        <w:t xml:space="preserve">onfirm the working assumption for </w:t>
      </w:r>
      <w:r>
        <w:rPr>
          <w:rStyle w:val="153"/>
          <w:rFonts w:hint="eastAsia"/>
          <w:i/>
          <w:iCs/>
          <w:lang w:val="en-US" w:eastAsia="zh-CN"/>
        </w:rPr>
        <w:t xml:space="preserve">PUSCH </w:t>
      </w:r>
      <w:r>
        <w:rPr>
          <w:rFonts w:hint="eastAsia"/>
          <w:b w:val="0"/>
          <w:bCs w:val="0"/>
          <w:i/>
          <w:iCs/>
          <w:lang w:val="en-US" w:eastAsia="zh-CN"/>
        </w:rPr>
        <w:t xml:space="preserve">repetition type A/B, and support the case for different TBs and TBoMS. </w:t>
      </w:r>
    </w:p>
    <w:p>
      <w:pPr>
        <w:rPr>
          <w:rFonts w:hint="default"/>
          <w:b/>
          <w:bCs/>
          <w:i/>
          <w:iCs/>
          <w:lang w:val="en-US" w:eastAsia="zh-CN"/>
        </w:rPr>
      </w:pPr>
      <w:r>
        <w:rPr>
          <w:rFonts w:hint="eastAsia"/>
          <w:vertAlign w:val="baseline"/>
          <w:lang w:val="en-US" w:eastAsia="zh-CN"/>
        </w:rPr>
        <w:t>Regarding use case 4b/5a/5b, it is still under discussion in RAN4, and it</w:t>
      </w:r>
      <w:r>
        <w:rPr>
          <w:rFonts w:hint="default"/>
          <w:vertAlign w:val="baseline"/>
          <w:lang w:val="en-US" w:eastAsia="zh-CN"/>
        </w:rPr>
        <w:t>’</w:t>
      </w:r>
      <w:r>
        <w:rPr>
          <w:rFonts w:hint="eastAsia"/>
          <w:vertAlign w:val="baseline"/>
          <w:lang w:val="en-US" w:eastAsia="zh-CN"/>
        </w:rPr>
        <w:t xml:space="preserve">s better to wait for RAN4 further decision. </w:t>
      </w:r>
    </w:p>
    <w:p>
      <w:pPr>
        <w:rPr>
          <w:rFonts w:hint="eastAsia"/>
          <w:b w:val="0"/>
          <w:bCs w:val="0"/>
          <w:i/>
          <w:iCs/>
          <w:color w:val="auto"/>
          <w:highlight w:val="none"/>
          <w:lang w:val="en-US" w:eastAsia="zh-CN"/>
        </w:rPr>
      </w:pPr>
      <w:r>
        <w:rPr>
          <w:rFonts w:hint="eastAsia"/>
          <w:b/>
          <w:bCs/>
          <w:i/>
          <w:iCs/>
          <w:lang w:val="en-US" w:eastAsia="zh-CN"/>
        </w:rPr>
        <w:t xml:space="preserve">Proposal 4: </w:t>
      </w:r>
      <w:r>
        <w:rPr>
          <w:rFonts w:hint="eastAsia"/>
          <w:b w:val="0"/>
          <w:bCs w:val="0"/>
          <w:i/>
          <w:iCs/>
          <w:lang w:val="en-US" w:eastAsia="zh-CN"/>
        </w:rPr>
        <w:t xml:space="preserve">Decide </w:t>
      </w:r>
      <w:r>
        <w:rPr>
          <w:rFonts w:hint="eastAsia"/>
          <w:b w:val="0"/>
          <w:bCs w:val="0"/>
          <w:i/>
          <w:iCs/>
          <w:color w:val="auto"/>
          <w:highlight w:val="none"/>
          <w:lang w:val="en-US" w:eastAsia="zh-CN"/>
        </w:rPr>
        <w:t>whether to support Use case 4b/5a/5b for PUSCH repetitions depending on RAN4 further decision.</w:t>
      </w:r>
    </w:p>
    <w:p>
      <w:pPr>
        <w:pStyle w:val="3"/>
        <w:bidi w:val="0"/>
        <w:rPr>
          <w:rFonts w:hint="eastAsia"/>
          <w:lang w:val="en-US" w:eastAsia="zh-CN"/>
        </w:rPr>
      </w:pPr>
      <w:r>
        <w:rPr>
          <w:rFonts w:hint="eastAsia"/>
          <w:lang w:val="en-US" w:eastAsia="zh-CN"/>
        </w:rPr>
        <w:t>Time domain window</w:t>
      </w:r>
    </w:p>
    <w:p>
      <w:pPr>
        <w:rPr>
          <w:rFonts w:hint="eastAsia"/>
          <w:lang w:val="en-US" w:eastAsia="zh-CN"/>
        </w:rPr>
      </w:pPr>
      <w:r>
        <w:rPr>
          <w:rFonts w:hint="eastAsia"/>
          <w:lang w:val="en-US" w:eastAsia="zh-CN"/>
        </w:rPr>
        <w:t xml:space="preserve">We would like to elaborate the design procedure of time domain window from an example as shown in Figure 1. </w:t>
      </w:r>
    </w:p>
    <w:p>
      <w:pPr>
        <w:rPr>
          <w:rFonts w:hint="eastAsia"/>
          <w:lang w:val="en-US" w:eastAsia="zh-CN"/>
        </w:rPr>
      </w:pPr>
      <w:r>
        <w:rPr>
          <w:rFonts w:hint="eastAsia"/>
          <w:lang w:val="en-US" w:eastAsia="zh-CN"/>
        </w:rPr>
        <w:t>For TDD case in Figure 1(a), a UE reports a maximum time duration X which is the m</w:t>
      </w:r>
      <w:r>
        <w:rPr>
          <w:rFonts w:hint="eastAsia" w:ascii="Times New Roman" w:hAnsi="Times New Roman" w:eastAsia="宋体" w:cs="Times New Roman"/>
          <w:i w:val="0"/>
          <w:caps w:val="0"/>
          <w:spacing w:val="0"/>
          <w:sz w:val="20"/>
          <w:szCs w:val="20"/>
          <w:shd w:val="clear"/>
          <w:lang w:eastAsia="zh-CN"/>
        </w:rPr>
        <w:t>aximum UE capability</w:t>
      </w:r>
      <w:r>
        <w:rPr>
          <w:rFonts w:hint="eastAsia"/>
          <w:lang w:val="en-US" w:eastAsia="zh-CN"/>
        </w:rPr>
        <w:t xml:space="preserve"> for maintain power consistency and phase continuity, but gNB may not pursue joint channel estimation in a very long time, eg., due to complexity. </w:t>
      </w:r>
      <w:r>
        <w:rPr>
          <w:rFonts w:hint="eastAsia" w:cs="Times New Roman"/>
          <w:i w:val="0"/>
          <w:caps w:val="0"/>
          <w:color w:val="auto"/>
          <w:spacing w:val="0"/>
          <w:sz w:val="20"/>
          <w:szCs w:val="20"/>
          <w:shd w:val="clear"/>
          <w:lang w:val="en-US" w:eastAsia="zh-CN" w:bidi="ar"/>
        </w:rPr>
        <w:t>T</w:t>
      </w:r>
      <w:r>
        <w:rPr>
          <w:rFonts w:hint="eastAsia" w:ascii="Times New Roman" w:hAnsi="Times New Roman" w:eastAsia="宋体" w:cs="Times New Roman"/>
          <w:i w:val="0"/>
          <w:caps w:val="0"/>
          <w:color w:val="auto"/>
          <w:spacing w:val="0"/>
          <w:sz w:val="20"/>
          <w:szCs w:val="20"/>
          <w:shd w:val="clear"/>
          <w:lang w:eastAsia="zh-CN" w:bidi="ar"/>
        </w:rPr>
        <w:t>herefore</w:t>
      </w:r>
      <w:r>
        <w:rPr>
          <w:rFonts w:hint="eastAsia" w:cs="Times New Roman"/>
          <w:i w:val="0"/>
          <w:caps w:val="0"/>
          <w:color w:val="auto"/>
          <w:spacing w:val="0"/>
          <w:sz w:val="20"/>
          <w:szCs w:val="20"/>
          <w:shd w:val="clear"/>
          <w:lang w:val="en-US" w:eastAsia="zh-CN" w:bidi="ar"/>
        </w:rPr>
        <w:t>, the gNB can configure a nominal time domain window with length Y, and Y</w:t>
      </w:r>
      <w:r>
        <w:rPr>
          <w:rFonts w:hint="eastAsia"/>
          <w:lang w:val="en-US" w:eastAsia="zh-CN"/>
        </w:rPr>
        <w:t xml:space="preserve"> is not greater than X. T</w:t>
      </w:r>
      <w:r>
        <w:rPr>
          <w:rFonts w:hint="eastAsia" w:cs="Times New Roman"/>
          <w:lang w:val="en-US" w:eastAsia="zh-CN"/>
        </w:rPr>
        <w:t xml:space="preserve">he actual time domain window for a UE to maintain the phase continuity could be different for different use cases, e.g., the actual time domain window may be smaller than the configured </w:t>
      </w:r>
      <w:r>
        <w:rPr>
          <w:rFonts w:hint="eastAsia" w:cs="Times New Roman"/>
          <w:i w:val="0"/>
          <w:caps w:val="0"/>
          <w:color w:val="auto"/>
          <w:spacing w:val="0"/>
          <w:sz w:val="20"/>
          <w:szCs w:val="20"/>
          <w:shd w:val="clear"/>
          <w:lang w:val="en-US" w:eastAsia="zh-CN" w:bidi="ar"/>
        </w:rPr>
        <w:t xml:space="preserve">nominal </w:t>
      </w:r>
      <w:r>
        <w:rPr>
          <w:rFonts w:hint="eastAsia" w:cs="Times New Roman"/>
          <w:lang w:val="en-US" w:eastAsia="zh-CN"/>
        </w:rPr>
        <w:t>time domain window due to collision with DL symbols in TDD operation, and the actual time domain window could be implicitly determined by TDD or other potential conditions. As shown in the figure below, where the nominal time domain window contains 7 slots and there are two actual time domain windows with 2 and 3 slots respectively.</w:t>
      </w:r>
    </w:p>
    <w:p>
      <w:pPr>
        <w:rPr>
          <w:rFonts w:hint="default"/>
          <w:lang w:val="en-US" w:eastAsia="zh-CN"/>
        </w:rPr>
      </w:pPr>
      <w:r>
        <w:rPr>
          <w:rFonts w:hint="eastAsia"/>
          <w:lang w:val="en-US" w:eastAsia="zh-CN"/>
        </w:rPr>
        <w:t xml:space="preserve">For FDD case in Figure 1(b), similarly a UE can first report a maximum time duration X whle gNB </w:t>
      </w:r>
      <w:r>
        <w:rPr>
          <w:rFonts w:hint="eastAsia" w:cs="Times New Roman"/>
          <w:i w:val="0"/>
          <w:caps w:val="0"/>
          <w:color w:val="auto"/>
          <w:spacing w:val="0"/>
          <w:sz w:val="20"/>
          <w:szCs w:val="20"/>
          <w:shd w:val="clear"/>
          <w:lang w:val="en-US" w:eastAsia="zh-CN" w:bidi="ar"/>
        </w:rPr>
        <w:t xml:space="preserve">can configure a nominal time domain window with length Y, which is </w:t>
      </w:r>
      <w:r>
        <w:rPr>
          <w:rFonts w:hint="eastAsia"/>
          <w:lang w:val="en-US" w:eastAsia="zh-CN"/>
        </w:rPr>
        <w:t>not greater than X. T</w:t>
      </w:r>
      <w:r>
        <w:rPr>
          <w:rFonts w:hint="eastAsia" w:cs="Times New Roman"/>
          <w:lang w:val="en-US" w:eastAsia="zh-CN"/>
        </w:rPr>
        <w:t xml:space="preserve">he actual time domain window a UE can maintain the phase continuity could be same with the configured </w:t>
      </w:r>
      <w:r>
        <w:rPr>
          <w:rFonts w:hint="eastAsia" w:cs="Times New Roman"/>
          <w:i w:val="0"/>
          <w:caps w:val="0"/>
          <w:color w:val="auto"/>
          <w:spacing w:val="0"/>
          <w:sz w:val="20"/>
          <w:szCs w:val="20"/>
          <w:shd w:val="clear"/>
          <w:lang w:val="en-US" w:eastAsia="zh-CN" w:bidi="ar"/>
        </w:rPr>
        <w:t xml:space="preserve">nominal </w:t>
      </w:r>
      <w:r>
        <w:rPr>
          <w:rFonts w:hint="eastAsia" w:cs="Times New Roman"/>
          <w:lang w:val="en-US" w:eastAsia="zh-CN"/>
        </w:rPr>
        <w:t>time domain window in FDD operation, if no repetition would be dropped due to collisions. As shown in the figure below, where the nominal time domain window and the actual time domain window both contain 8 slots.</w:t>
      </w:r>
    </w:p>
    <w:p>
      <w:pPr>
        <w:jc w:val="center"/>
      </w:pPr>
      <w:r>
        <w:drawing>
          <wp:inline distT="0" distB="0" distL="114300" distR="114300">
            <wp:extent cx="6113145" cy="326136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113145" cy="326136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1 Time domain window design for TDD and FDD</w:t>
      </w:r>
    </w:p>
    <w:p>
      <w:pPr>
        <w:rPr>
          <w:rFonts w:hint="eastAsia"/>
          <w:lang w:val="en-US" w:eastAsia="zh-CN"/>
        </w:rPr>
      </w:pPr>
      <w:r>
        <w:rPr>
          <w:rFonts w:hint="eastAsia"/>
          <w:lang w:val="en-US" w:eastAsia="zh-CN"/>
        </w:rPr>
        <w:t>Based on above elaboration for TDD case and FDD case, we think the design procedure for time domain window for joint channel estimation could follow the steps below.</w:t>
      </w:r>
    </w:p>
    <w:p>
      <w:pPr>
        <w:numPr>
          <w:ilvl w:val="0"/>
          <w:numId w:val="19"/>
        </w:numPr>
        <w:ind w:left="420" w:hanging="420"/>
        <w:rPr>
          <w:rFonts w:hint="default"/>
          <w:lang w:val="en-US" w:eastAsia="zh-CN"/>
        </w:rPr>
      </w:pPr>
      <w:r>
        <w:rPr>
          <w:rFonts w:hint="eastAsia"/>
          <w:lang w:val="en-US" w:eastAsia="zh-CN"/>
        </w:rPr>
        <w:t xml:space="preserve">Step 1: </w:t>
      </w:r>
      <w:r>
        <w:rPr>
          <w:rFonts w:hint="default"/>
          <w:b w:val="0"/>
          <w:bCs w:val="0"/>
          <w:i w:val="0"/>
          <w:iCs w:val="0"/>
          <w:lang w:val="en-US" w:eastAsia="zh-CN"/>
        </w:rPr>
        <w:t xml:space="preserve">A UE reports a maximum </w:t>
      </w:r>
      <w:r>
        <w:rPr>
          <w:i w:val="0"/>
          <w:iCs w:val="0"/>
          <w:szCs w:val="20"/>
          <w:lang w:eastAsia="zh-CN"/>
        </w:rPr>
        <w:t>time duration</w:t>
      </w:r>
      <w:r>
        <w:rPr>
          <w:rFonts w:hint="default" w:ascii="Times New Roman" w:hAnsi="Times New Roman" w:cs="Times New Roman"/>
          <w:b w:val="0"/>
          <w:bCs w:val="0"/>
          <w:i w:val="0"/>
          <w:iCs w:val="0"/>
          <w:szCs w:val="20"/>
          <w:lang w:val="en-US" w:eastAsia="zh-CN"/>
        </w:rPr>
        <w:t xml:space="preserve"> </w:t>
      </w:r>
      <w:r>
        <w:rPr>
          <w:rFonts w:hint="default" w:cs="Times New Roman"/>
          <w:b w:val="0"/>
          <w:bCs w:val="0"/>
          <w:i w:val="0"/>
          <w:iCs w:val="0"/>
          <w:szCs w:val="20"/>
          <w:lang w:val="en-US" w:eastAsia="zh-CN"/>
        </w:rPr>
        <w:t xml:space="preserve">for joint channel estimation of PUSCH. </w:t>
      </w:r>
    </w:p>
    <w:p>
      <w:pPr>
        <w:numPr>
          <w:ilvl w:val="1"/>
          <w:numId w:val="19"/>
        </w:numPr>
        <w:ind w:left="840" w:hanging="420"/>
        <w:rPr>
          <w:rFonts w:hint="default"/>
          <w:lang w:val="en-US" w:eastAsia="zh-CN"/>
        </w:rPr>
      </w:pPr>
      <w:r>
        <w:rPr>
          <w:rFonts w:hint="eastAsia" w:ascii="Times New Roman" w:hAnsi="Times New Roman" w:cs="Times New Roman"/>
          <w:lang w:val="en-US" w:eastAsia="zh-CN"/>
        </w:rPr>
        <w:t>In the RAN1#10</w:t>
      </w:r>
      <w:r>
        <w:rPr>
          <w:rFonts w:hint="eastAsia" w:cs="Times New Roman"/>
          <w:lang w:val="en-US" w:eastAsia="zh-CN"/>
        </w:rPr>
        <w:t>5</w:t>
      </w:r>
      <w:r>
        <w:rPr>
          <w:rFonts w:hint="eastAsia" w:ascii="Times New Roman" w:hAnsi="Times New Roman" w:cs="Times New Roman"/>
          <w:lang w:val="en-US" w:eastAsia="zh-CN"/>
        </w:rPr>
        <w:t xml:space="preserve">-e meeting, </w:t>
      </w:r>
      <w:r>
        <w:rPr>
          <w:rFonts w:hint="eastAsia" w:cs="Times New Roman"/>
          <w:lang w:val="en-US" w:eastAsia="zh-CN"/>
        </w:rPr>
        <w:t xml:space="preserve">it was agreed that </w:t>
      </w:r>
      <w:r>
        <w:rPr>
          <w:szCs w:val="20"/>
          <w:lang w:eastAsia="zh-CN"/>
        </w:rPr>
        <w:t>a maximum time duration</w:t>
      </w:r>
      <w:r>
        <w:rPr>
          <w:szCs w:val="20"/>
        </w:rPr>
        <w:t xml:space="preserve"> </w:t>
      </w:r>
      <w:r>
        <w:rPr>
          <w:rFonts w:hint="eastAsia"/>
          <w:szCs w:val="20"/>
          <w:lang w:val="en-US" w:eastAsia="zh-CN"/>
        </w:rPr>
        <w:t xml:space="preserve">should be defined </w:t>
      </w:r>
      <w:r>
        <w:rPr>
          <w:szCs w:val="20"/>
        </w:rPr>
        <w:t xml:space="preserve">during which </w:t>
      </w:r>
      <w:r>
        <w:rPr>
          <w:b w:val="0"/>
          <w:bCs/>
          <w:szCs w:val="20"/>
        </w:rPr>
        <w:t>UE is able to</w:t>
      </w:r>
      <w:r>
        <w:rPr>
          <w:szCs w:val="20"/>
        </w:rPr>
        <w:t xml:space="preserve"> maintain power consistency and phase continuity subject to power consistency and phase continuity requirements</w:t>
      </w:r>
      <w:r>
        <w:rPr>
          <w:rFonts w:hint="eastAsia" w:ascii="Times New Roman" w:hAnsi="Times New Roman" w:cs="Times New Roman"/>
          <w:lang w:val="en-US" w:eastAsia="zh-CN"/>
        </w:rPr>
        <w:t xml:space="preserve">. </w:t>
      </w:r>
      <w:r>
        <w:rPr>
          <w:rFonts w:hint="eastAsia" w:cs="Times New Roman"/>
          <w:lang w:val="en-US" w:eastAsia="zh-CN"/>
        </w:rPr>
        <w:t xml:space="preserve">The </w:t>
      </w:r>
      <w:r>
        <w:rPr>
          <w:szCs w:val="20"/>
          <w:lang w:eastAsia="zh-CN"/>
        </w:rPr>
        <w:t>maximum time duration</w:t>
      </w:r>
      <w:r>
        <w:rPr>
          <w:rFonts w:hint="eastAsia"/>
          <w:szCs w:val="20"/>
          <w:lang w:val="en-US" w:eastAsia="zh-CN"/>
        </w:rPr>
        <w:t xml:space="preserve"> is </w:t>
      </w:r>
      <w:r>
        <w:rPr>
          <w:rFonts w:hint="eastAsia" w:ascii="Times New Roman" w:hAnsi="Times New Roman" w:cs="Times New Roman"/>
          <w:lang w:val="en-US" w:eastAsia="zh-CN"/>
        </w:rPr>
        <w:t xml:space="preserve">subject to UE capability. </w:t>
      </w:r>
      <w:r>
        <w:rPr>
          <w:rFonts w:hint="eastAsia" w:cs="Times New Roman"/>
          <w:lang w:val="en-US" w:eastAsia="zh-CN"/>
        </w:rPr>
        <w:t>Thus,</w:t>
      </w:r>
      <w:r>
        <w:rPr>
          <w:rFonts w:hint="eastAsia" w:ascii="Times New Roman" w:hAnsi="Times New Roman" w:cs="Times New Roman"/>
          <w:lang w:val="en-US" w:eastAsia="zh-CN"/>
        </w:rPr>
        <w:t xml:space="preserve"> </w:t>
      </w:r>
      <w:r>
        <w:rPr>
          <w:rFonts w:hint="eastAsia" w:cs="Times New Roman"/>
          <w:lang w:val="en-US" w:eastAsia="zh-CN"/>
        </w:rPr>
        <w:t xml:space="preserve">a </w:t>
      </w:r>
      <w:r>
        <w:rPr>
          <w:rFonts w:hint="default" w:ascii="Times New Roman" w:hAnsi="Times New Roman" w:cs="Times New Roman"/>
          <w:lang w:val="en-US" w:eastAsia="zh-CN"/>
        </w:rPr>
        <w:t>UE</w:t>
      </w:r>
      <w:r>
        <w:rPr>
          <w:rFonts w:hint="eastAsia" w:ascii="Times New Roman" w:hAnsi="Times New Roman" w:cs="Times New Roman"/>
          <w:lang w:val="en-US" w:eastAsia="zh-CN"/>
        </w:rPr>
        <w:t xml:space="preserve"> </w:t>
      </w:r>
      <w:r>
        <w:rPr>
          <w:rFonts w:hint="eastAsia" w:cs="Times New Roman"/>
          <w:lang w:val="en-US" w:eastAsia="zh-CN"/>
        </w:rPr>
        <w:t>can report</w:t>
      </w:r>
      <w:r>
        <w:rPr>
          <w:rFonts w:hint="default" w:ascii="Times New Roman" w:hAnsi="Times New Roman" w:cs="Times New Roman"/>
          <w:lang w:val="en-US" w:eastAsia="zh-CN"/>
        </w:rPr>
        <w:t xml:space="preserve"> a maximum</w:t>
      </w:r>
      <w:r>
        <w:rPr>
          <w:szCs w:val="20"/>
          <w:lang w:eastAsia="zh-CN"/>
        </w:rPr>
        <w:t xml:space="preserve"> time duration</w:t>
      </w:r>
      <w:r>
        <w:rPr>
          <w:rFonts w:hint="default" w:ascii="Times New Roman" w:hAnsi="Times New Roman" w:cs="Times New Roman"/>
          <w:lang w:val="en-US" w:eastAsia="zh-CN"/>
        </w:rPr>
        <w:t xml:space="preserve"> which is used for maintain power consistency and </w:t>
      </w:r>
      <w:r>
        <w:rPr>
          <w:rFonts w:hint="default" w:ascii="Times New Roman" w:hAnsi="Times New Roman" w:cs="Times New Roman"/>
          <w:szCs w:val="20"/>
          <w:lang w:val="en-US" w:eastAsia="zh-CN"/>
        </w:rPr>
        <w:t>phase continuity among PUSCH/PUCCH transmissions to gNB</w:t>
      </w:r>
      <w:r>
        <w:rPr>
          <w:rFonts w:hint="eastAsia" w:cs="Times New Roman"/>
          <w:szCs w:val="20"/>
          <w:lang w:val="en-US" w:eastAsia="zh-CN"/>
        </w:rPr>
        <w:t>.</w:t>
      </w:r>
    </w:p>
    <w:p>
      <w:pPr>
        <w:numPr>
          <w:ilvl w:val="0"/>
          <w:numId w:val="19"/>
        </w:numPr>
        <w:ind w:left="420" w:hanging="420"/>
        <w:rPr>
          <w:rFonts w:hint="default"/>
          <w:lang w:val="en-US" w:eastAsia="zh-CN"/>
        </w:rPr>
      </w:pPr>
      <w:r>
        <w:rPr>
          <w:rFonts w:hint="eastAsia"/>
          <w:lang w:val="en-US" w:eastAsia="zh-CN"/>
        </w:rPr>
        <w:t>Step 2: gNB</w:t>
      </w:r>
      <w:r>
        <w:rPr>
          <w:rFonts w:hint="default"/>
          <w:b w:val="0"/>
          <w:bCs w:val="0"/>
          <w:i w:val="0"/>
          <w:iCs w:val="0"/>
          <w:lang w:val="en-US" w:eastAsia="zh-CN"/>
        </w:rPr>
        <w:t xml:space="preserve"> </w:t>
      </w:r>
      <w:r>
        <w:rPr>
          <w:rFonts w:hint="eastAsia"/>
          <w:b w:val="0"/>
          <w:bCs w:val="0"/>
          <w:i w:val="0"/>
          <w:iCs w:val="0"/>
          <w:lang w:val="en-US" w:eastAsia="zh-CN"/>
        </w:rPr>
        <w:t>configures one nominal time domain window, taking both performance and complexity into account.</w:t>
      </w:r>
    </w:p>
    <w:p>
      <w:pPr>
        <w:numPr>
          <w:ilvl w:val="1"/>
          <w:numId w:val="19"/>
        </w:numPr>
        <w:ind w:left="840" w:hanging="420"/>
        <w:rPr>
          <w:rFonts w:hint="default"/>
          <w:lang w:val="en-US" w:eastAsia="zh-CN"/>
        </w:rPr>
      </w:pPr>
      <w:r>
        <w:rPr>
          <w:rFonts w:hint="eastAsia"/>
          <w:lang w:val="en-US" w:eastAsia="zh-CN"/>
        </w:rPr>
        <w:t xml:space="preserve">The length of </w:t>
      </w:r>
      <w:r>
        <w:rPr>
          <w:rFonts w:hint="eastAsia"/>
          <w:b w:val="0"/>
          <w:bCs w:val="0"/>
          <w:i w:val="0"/>
          <w:iCs w:val="0"/>
          <w:lang w:val="en-US" w:eastAsia="zh-CN"/>
        </w:rPr>
        <w:t xml:space="preserve">the nominal time domain window is configured by gNB, and it is no larger than the maximum time duration reported in step 1. </w:t>
      </w:r>
    </w:p>
    <w:p>
      <w:pPr>
        <w:numPr>
          <w:ilvl w:val="1"/>
          <w:numId w:val="19"/>
        </w:numPr>
        <w:ind w:left="840" w:hanging="420"/>
        <w:rPr>
          <w:rFonts w:hint="default"/>
          <w:lang w:val="en-US" w:eastAsia="zh-CN"/>
        </w:rPr>
      </w:pPr>
      <w:r>
        <w:rPr>
          <w:rFonts w:hint="eastAsia"/>
          <w:b w:val="0"/>
          <w:bCs w:val="0"/>
          <w:i w:val="0"/>
          <w:iCs w:val="0"/>
          <w:lang w:val="en-US" w:eastAsia="zh-CN"/>
        </w:rPr>
        <w:t xml:space="preserve">The start of </w:t>
      </w:r>
      <w:r>
        <w:rPr>
          <w:rFonts w:hint="eastAsia"/>
          <w:lang w:val="en-US" w:eastAsia="zh-CN"/>
        </w:rPr>
        <w:t xml:space="preserve">length of </w:t>
      </w:r>
      <w:r>
        <w:rPr>
          <w:rFonts w:hint="eastAsia"/>
          <w:b w:val="0"/>
          <w:bCs w:val="0"/>
          <w:i w:val="0"/>
          <w:iCs w:val="0"/>
          <w:lang w:val="en-US" w:eastAsia="zh-CN"/>
        </w:rPr>
        <w:t>the nominal time domain window at least for PUSCH repetition is the start of the first PUSCH repetition.</w:t>
      </w:r>
    </w:p>
    <w:p>
      <w:pPr>
        <w:numPr>
          <w:ilvl w:val="1"/>
          <w:numId w:val="19"/>
        </w:numPr>
        <w:ind w:left="840" w:hanging="420"/>
        <w:rPr>
          <w:rFonts w:hint="default"/>
          <w:lang w:val="en-US" w:eastAsia="zh-CN"/>
        </w:rPr>
      </w:pPr>
      <w:r>
        <w:rPr>
          <w:rFonts w:hint="eastAsia"/>
          <w:b w:val="0"/>
          <w:bCs w:val="0"/>
          <w:i w:val="0"/>
          <w:iCs w:val="0"/>
          <w:lang w:val="en-US" w:eastAsia="zh-CN"/>
        </w:rPr>
        <w:t xml:space="preserve">Note: The nominal time domain window could be regarded as the time domain window in Alt 1 of the agreements in RAN1#105b-e. </w:t>
      </w:r>
    </w:p>
    <w:p>
      <w:pPr>
        <w:numPr>
          <w:ilvl w:val="0"/>
          <w:numId w:val="19"/>
        </w:numPr>
        <w:ind w:left="420" w:hanging="420"/>
        <w:rPr>
          <w:rFonts w:hint="default"/>
          <w:lang w:val="en-US" w:eastAsia="zh-CN"/>
        </w:rPr>
      </w:pPr>
      <w:r>
        <w:rPr>
          <w:rFonts w:hint="eastAsia"/>
          <w:lang w:val="en-US" w:eastAsia="zh-CN"/>
        </w:rPr>
        <w:t>Step 3: A UE determines the actual time domain window based on existing Rel-15/16 dropping rules.</w:t>
      </w:r>
    </w:p>
    <w:p>
      <w:pPr>
        <w:numPr>
          <w:ilvl w:val="1"/>
          <w:numId w:val="19"/>
        </w:numPr>
        <w:ind w:left="840" w:hanging="420"/>
        <w:rPr>
          <w:rFonts w:hint="default"/>
          <w:lang w:val="en-US" w:eastAsia="zh-CN"/>
        </w:rPr>
      </w:pPr>
      <w:r>
        <w:rPr>
          <w:rFonts w:hint="eastAsia"/>
          <w:lang w:val="en-US" w:eastAsia="zh-CN"/>
        </w:rPr>
        <w:t>One nominal time domain window may split into one or more actual time domain windows.</w:t>
      </w:r>
    </w:p>
    <w:p>
      <w:pPr>
        <w:numPr>
          <w:ilvl w:val="2"/>
          <w:numId w:val="19"/>
        </w:numPr>
        <w:tabs>
          <w:tab w:val="left" w:pos="840"/>
          <w:tab w:val="clear" w:pos="1260"/>
        </w:tabs>
        <w:ind w:left="1260" w:hanging="420"/>
        <w:rPr>
          <w:rFonts w:hint="default"/>
          <w:lang w:val="en-US" w:eastAsia="zh-CN"/>
        </w:rPr>
      </w:pPr>
      <w:r>
        <w:rPr>
          <w:rFonts w:hint="eastAsia"/>
          <w:lang w:val="en-US" w:eastAsia="zh-CN"/>
        </w:rPr>
        <w:t xml:space="preserve">Each actual time domain window contains a group of PUSCH transmissions that could satisfy the </w:t>
      </w:r>
      <w:r>
        <w:rPr>
          <w:szCs w:val="20"/>
        </w:rPr>
        <w:t>power consistency and phase continuity requirements</w:t>
      </w:r>
      <w:r>
        <w:rPr>
          <w:rFonts w:hint="eastAsia"/>
          <w:lang w:val="en-US" w:eastAsia="zh-CN"/>
        </w:rPr>
        <w:t>, and it is determined by existing Rel-15/16 dropping rules for PUSCH repetition type A and repetition type B respectively.</w:t>
      </w:r>
    </w:p>
    <w:p>
      <w:pPr>
        <w:numPr>
          <w:ilvl w:val="3"/>
          <w:numId w:val="19"/>
        </w:numPr>
        <w:tabs>
          <w:tab w:val="left" w:pos="840"/>
          <w:tab w:val="clear" w:pos="1680"/>
        </w:tabs>
        <w:ind w:left="1680" w:hanging="420"/>
        <w:rPr>
          <w:rFonts w:hint="default"/>
          <w:lang w:val="en-US" w:eastAsia="zh-CN"/>
        </w:rPr>
      </w:pPr>
      <w:r>
        <w:rPr>
          <w:rFonts w:hint="eastAsia"/>
          <w:lang w:val="en-US" w:eastAsia="zh-CN"/>
        </w:rPr>
        <w:t xml:space="preserve">E.g., collisions due to TDD configuration or SFI, which only apply to TDD. </w:t>
      </w:r>
    </w:p>
    <w:p>
      <w:pPr>
        <w:numPr>
          <w:ilvl w:val="3"/>
          <w:numId w:val="19"/>
        </w:numPr>
        <w:tabs>
          <w:tab w:val="left" w:pos="840"/>
          <w:tab w:val="clear" w:pos="1680"/>
        </w:tabs>
        <w:ind w:left="1680" w:hanging="420"/>
        <w:rPr>
          <w:rFonts w:hint="default"/>
          <w:lang w:val="en-US" w:eastAsia="zh-CN"/>
        </w:rPr>
      </w:pPr>
      <w:r>
        <w:rPr>
          <w:rFonts w:hint="eastAsia"/>
          <w:lang w:val="en-US" w:eastAsia="zh-CN"/>
        </w:rPr>
        <w:t>E.g., collisions due to UL CI or high priority transmission or PUCCH repetition, which apply to both FDD and TDD</w:t>
      </w:r>
    </w:p>
    <w:p>
      <w:pPr>
        <w:numPr>
          <w:ilvl w:val="2"/>
          <w:numId w:val="19"/>
        </w:numPr>
        <w:tabs>
          <w:tab w:val="left" w:pos="840"/>
          <w:tab w:val="clear" w:pos="1260"/>
        </w:tabs>
        <w:ind w:left="1260" w:hanging="420"/>
        <w:rPr>
          <w:rFonts w:hint="default"/>
          <w:lang w:val="en-US" w:eastAsia="zh-CN"/>
        </w:rPr>
      </w:pPr>
      <w:r>
        <w:rPr>
          <w:rFonts w:hint="eastAsia"/>
          <w:lang w:val="en-US" w:eastAsia="zh-CN"/>
        </w:rPr>
        <w:t xml:space="preserve">No additional spec impacts except for specifying the time domain window. </w:t>
      </w:r>
    </w:p>
    <w:p>
      <w:pPr>
        <w:numPr>
          <w:ilvl w:val="1"/>
          <w:numId w:val="19"/>
        </w:numPr>
        <w:ind w:left="840" w:hanging="420"/>
        <w:rPr>
          <w:rFonts w:hint="default"/>
          <w:lang w:val="en-US" w:eastAsia="zh-CN"/>
        </w:rPr>
      </w:pPr>
      <w:r>
        <w:rPr>
          <w:rFonts w:hint="eastAsia"/>
          <w:b w:val="0"/>
          <w:bCs w:val="0"/>
          <w:i w:val="0"/>
          <w:iCs w:val="0"/>
          <w:lang w:val="en-US" w:eastAsia="zh-CN"/>
        </w:rPr>
        <w:t xml:space="preserve">Note: The actual time domain window could be regarded as the time domain window in Alt 2 of the agreements in RAN1#105b-e. </w:t>
      </w:r>
    </w:p>
    <w:p>
      <w:pPr>
        <w:numPr>
          <w:ilvl w:val="0"/>
          <w:numId w:val="0"/>
        </w:numPr>
        <w:spacing w:before="273" w:beforeLines="100"/>
        <w:rPr>
          <w:rFonts w:hint="eastAsia"/>
          <w:lang w:val="en-US" w:eastAsia="zh-CN"/>
        </w:rPr>
      </w:pPr>
      <w:r>
        <w:rPr>
          <w:rFonts w:hint="eastAsia" w:cs="Times New Roman"/>
          <w:sz w:val="20"/>
          <w:szCs w:val="20"/>
          <w:lang w:val="en-US" w:eastAsia="zh-CN"/>
        </w:rPr>
        <w:t>F</w:t>
      </w:r>
      <w:r>
        <w:rPr>
          <w:rFonts w:hint="eastAsia" w:ascii="Times New Roman" w:hAnsi="Times New Roman" w:cs="Times New Roman"/>
          <w:sz w:val="20"/>
          <w:szCs w:val="20"/>
          <w:lang w:val="en-US" w:eastAsia="zh-CN"/>
        </w:rPr>
        <w:t>or the</w:t>
      </w:r>
      <w:r>
        <w:rPr>
          <w:rFonts w:hint="eastAsia" w:cs="Times New Roman"/>
          <w:sz w:val="20"/>
          <w:szCs w:val="20"/>
          <w:lang w:val="en-US" w:eastAsia="zh-CN"/>
        </w:rPr>
        <w:t xml:space="preserve"> use </w:t>
      </w:r>
      <w:r>
        <w:rPr>
          <w:rFonts w:hint="eastAsia" w:ascii="Times New Roman" w:hAnsi="Times New Roman" w:cs="Times New Roman"/>
          <w:sz w:val="20"/>
          <w:szCs w:val="20"/>
          <w:lang w:val="en-US" w:eastAsia="zh-CN"/>
        </w:rPr>
        <w:t>case of different TB</w:t>
      </w:r>
      <w:r>
        <w:rPr>
          <w:rFonts w:hint="eastAsia" w:cs="Times New Roman"/>
          <w:sz w:val="20"/>
          <w:szCs w:val="20"/>
          <w:lang w:val="en-US" w:eastAsia="zh-CN"/>
        </w:rPr>
        <w:t>s</w:t>
      </w:r>
      <w:r>
        <w:rPr>
          <w:rFonts w:hint="eastAsia" w:ascii="Times New Roman" w:hAnsi="Times New Roman" w:cs="Times New Roman"/>
          <w:sz w:val="20"/>
          <w:szCs w:val="20"/>
          <w:lang w:val="en-US" w:eastAsia="zh-CN"/>
        </w:rPr>
        <w:t xml:space="preserve">, how to </w:t>
      </w:r>
      <w:r>
        <w:rPr>
          <w:rFonts w:hint="eastAsia"/>
          <w:b w:val="0"/>
          <w:bCs w:val="0"/>
          <w:i w:val="0"/>
          <w:iCs w:val="0"/>
          <w:lang w:val="en-US" w:eastAsia="zh-CN"/>
        </w:rPr>
        <w:t>specify the start of the actual time domain windows need further discuss, since e</w:t>
      </w:r>
      <w:r>
        <w:rPr>
          <w:rFonts w:hint="eastAsia" w:ascii="Times New Roman" w:hAnsi="Times New Roman" w:cs="Times New Roman"/>
          <w:b w:val="0"/>
          <w:bCs w:val="0"/>
          <w:i w:val="0"/>
          <w:iCs w:val="0"/>
          <w:lang w:val="en-US" w:eastAsia="zh-CN"/>
        </w:rPr>
        <w:t>ach slot can be the first slot</w:t>
      </w:r>
      <w:r>
        <w:rPr>
          <w:rFonts w:hint="eastAsia" w:cs="Times New Roman"/>
          <w:b w:val="0"/>
          <w:bCs w:val="0"/>
          <w:i w:val="0"/>
          <w:iCs w:val="0"/>
          <w:lang w:val="en-US" w:eastAsia="zh-CN"/>
        </w:rPr>
        <w:t xml:space="preserve">. For TBoMS, the time domain window may depend on the detailed design of TOT or collision handling rules, which could be further discussed. </w:t>
      </w:r>
    </w:p>
    <w:p>
      <w:pPr>
        <w:rPr>
          <w:rFonts w:hint="default"/>
          <w:lang w:val="en-US" w:eastAsia="zh-CN"/>
        </w:rPr>
      </w:pPr>
      <w:r>
        <w:rPr>
          <w:rFonts w:hint="eastAsia"/>
          <w:lang w:val="en-US" w:eastAsia="zh-CN"/>
        </w:rPr>
        <w:t xml:space="preserve">Based on above analysis, we have the following proposal for design procedure of time domain window. </w:t>
      </w:r>
    </w:p>
    <w:p>
      <w:pPr>
        <w:rPr>
          <w:rFonts w:hint="eastAsia"/>
          <w:b/>
          <w:bCs/>
          <w:i/>
          <w:iCs/>
          <w:lang w:val="en-US" w:eastAsia="zh-CN"/>
        </w:rPr>
      </w:pPr>
      <w:r>
        <w:rPr>
          <w:rFonts w:hint="eastAsia"/>
          <w:b/>
          <w:bCs/>
          <w:i/>
          <w:iCs/>
          <w:lang w:val="en-US" w:eastAsia="zh-CN"/>
        </w:rPr>
        <w:t xml:space="preserve">Proposal 5: </w:t>
      </w:r>
    </w:p>
    <w:p>
      <w:pPr>
        <w:numPr>
          <w:ilvl w:val="0"/>
          <w:numId w:val="19"/>
        </w:numPr>
        <w:ind w:left="420" w:hanging="420"/>
        <w:rPr>
          <w:rFonts w:hint="default"/>
          <w:i/>
          <w:iCs/>
          <w:lang w:val="en-US" w:eastAsia="zh-CN"/>
        </w:rPr>
      </w:pPr>
      <w:r>
        <w:rPr>
          <w:rFonts w:hint="eastAsia"/>
          <w:i/>
          <w:iCs/>
          <w:lang w:val="en-US" w:eastAsia="zh-CN"/>
        </w:rPr>
        <w:t xml:space="preserve">Support the following design procedure for joint channel esimation </w:t>
      </w:r>
      <w:r>
        <w:rPr>
          <w:rFonts w:hint="default" w:ascii="Times New Roman" w:hAnsi="Times New Roman" w:cs="Times New Roman"/>
          <w:i/>
          <w:iCs/>
          <w:sz w:val="20"/>
          <w:szCs w:val="20"/>
        </w:rPr>
        <w:t>for PUSCH repetition type A</w:t>
      </w:r>
      <w:r>
        <w:rPr>
          <w:rFonts w:hint="eastAsia" w:cs="Times New Roman"/>
          <w:i/>
          <w:iCs/>
          <w:sz w:val="20"/>
          <w:szCs w:val="20"/>
          <w:lang w:val="en-US" w:eastAsia="zh-CN"/>
        </w:rPr>
        <w:t>/type B</w:t>
      </w:r>
      <w:r>
        <w:rPr>
          <w:rFonts w:hint="default" w:ascii="Times New Roman" w:hAnsi="Times New Roman" w:cs="Times New Roman"/>
          <w:i/>
          <w:iCs/>
          <w:sz w:val="20"/>
          <w:szCs w:val="20"/>
        </w:rPr>
        <w:t xml:space="preserve"> of PUSCH repetitons of the same TB</w:t>
      </w:r>
      <w:r>
        <w:rPr>
          <w:rFonts w:hint="eastAsia"/>
          <w:i/>
          <w:iCs/>
          <w:lang w:val="en-US" w:eastAsia="zh-CN"/>
        </w:rPr>
        <w:t xml:space="preserve">. </w:t>
      </w:r>
    </w:p>
    <w:p>
      <w:pPr>
        <w:numPr>
          <w:ilvl w:val="1"/>
          <w:numId w:val="19"/>
        </w:numPr>
        <w:ind w:left="840" w:hanging="420"/>
        <w:rPr>
          <w:rFonts w:hint="default"/>
          <w:i/>
          <w:iCs/>
          <w:lang w:val="en-US" w:eastAsia="zh-CN"/>
        </w:rPr>
      </w:pPr>
      <w:r>
        <w:rPr>
          <w:rFonts w:hint="eastAsia"/>
          <w:i/>
          <w:iCs/>
          <w:lang w:val="en-US" w:eastAsia="zh-CN"/>
        </w:rPr>
        <w:t xml:space="preserve">Step 1: </w:t>
      </w:r>
      <w:r>
        <w:rPr>
          <w:rFonts w:hint="default"/>
          <w:b w:val="0"/>
          <w:bCs w:val="0"/>
          <w:i/>
          <w:iCs/>
          <w:lang w:val="en-US" w:eastAsia="zh-CN"/>
        </w:rPr>
        <w:t xml:space="preserve">A UE reports a maximum </w:t>
      </w:r>
      <w:r>
        <w:rPr>
          <w:i/>
          <w:iCs/>
          <w:szCs w:val="20"/>
          <w:lang w:eastAsia="zh-CN"/>
        </w:rPr>
        <w:t>time duration</w:t>
      </w:r>
      <w:r>
        <w:rPr>
          <w:rFonts w:hint="default" w:ascii="Times New Roman" w:hAnsi="Times New Roman" w:cs="Times New Roman"/>
          <w:b w:val="0"/>
          <w:bCs w:val="0"/>
          <w:i/>
          <w:iCs/>
          <w:szCs w:val="20"/>
          <w:lang w:val="en-US" w:eastAsia="zh-CN"/>
        </w:rPr>
        <w:t xml:space="preserve"> </w:t>
      </w:r>
      <w:r>
        <w:rPr>
          <w:rFonts w:hint="default" w:cs="Times New Roman"/>
          <w:b w:val="0"/>
          <w:bCs w:val="0"/>
          <w:i/>
          <w:iCs/>
          <w:szCs w:val="20"/>
          <w:lang w:val="en-US" w:eastAsia="zh-CN"/>
        </w:rPr>
        <w:t xml:space="preserve">for joint channel estimation of PUSCH. </w:t>
      </w:r>
    </w:p>
    <w:p>
      <w:pPr>
        <w:numPr>
          <w:ilvl w:val="1"/>
          <w:numId w:val="19"/>
        </w:numPr>
        <w:ind w:left="840" w:hanging="420"/>
        <w:rPr>
          <w:rFonts w:hint="default"/>
          <w:i/>
          <w:iCs/>
          <w:lang w:val="en-US" w:eastAsia="zh-CN"/>
        </w:rPr>
      </w:pPr>
      <w:r>
        <w:rPr>
          <w:rFonts w:hint="eastAsia"/>
          <w:i/>
          <w:iCs/>
          <w:lang w:val="en-US" w:eastAsia="zh-CN"/>
        </w:rPr>
        <w:t>Step 2: gNB</w:t>
      </w:r>
      <w:r>
        <w:rPr>
          <w:rFonts w:hint="default"/>
          <w:b w:val="0"/>
          <w:bCs w:val="0"/>
          <w:i/>
          <w:iCs/>
          <w:lang w:val="en-US" w:eastAsia="zh-CN"/>
        </w:rPr>
        <w:t xml:space="preserve"> </w:t>
      </w:r>
      <w:r>
        <w:rPr>
          <w:rFonts w:hint="eastAsia"/>
          <w:b w:val="0"/>
          <w:bCs w:val="0"/>
          <w:i/>
          <w:iCs/>
          <w:lang w:val="en-US" w:eastAsia="zh-CN"/>
        </w:rPr>
        <w:t>configures one nominal time domain window, taking both performance and complexity into account.</w:t>
      </w:r>
    </w:p>
    <w:p>
      <w:pPr>
        <w:numPr>
          <w:ilvl w:val="2"/>
          <w:numId w:val="19"/>
        </w:numPr>
        <w:tabs>
          <w:tab w:val="left" w:pos="840"/>
          <w:tab w:val="clear" w:pos="1260"/>
        </w:tabs>
        <w:ind w:left="1260" w:hanging="420"/>
        <w:rPr>
          <w:rFonts w:hint="default"/>
          <w:i/>
          <w:iCs/>
          <w:lang w:val="en-US" w:eastAsia="zh-CN"/>
        </w:rPr>
      </w:pPr>
      <w:r>
        <w:rPr>
          <w:rFonts w:hint="eastAsia"/>
          <w:i/>
          <w:iCs/>
          <w:lang w:val="en-US" w:eastAsia="zh-CN"/>
        </w:rPr>
        <w:t xml:space="preserve">The length of </w:t>
      </w:r>
      <w:r>
        <w:rPr>
          <w:rFonts w:hint="eastAsia"/>
          <w:b w:val="0"/>
          <w:bCs w:val="0"/>
          <w:i/>
          <w:iCs/>
          <w:lang w:val="en-US" w:eastAsia="zh-CN"/>
        </w:rPr>
        <w:t xml:space="preserve">the nominal time domain window is configured by gNB, and it is no larger than the maximum time duration reported in step 1. </w:t>
      </w:r>
    </w:p>
    <w:p>
      <w:pPr>
        <w:numPr>
          <w:ilvl w:val="2"/>
          <w:numId w:val="19"/>
        </w:numPr>
        <w:tabs>
          <w:tab w:val="left" w:pos="840"/>
          <w:tab w:val="clear" w:pos="1260"/>
        </w:tabs>
        <w:ind w:left="1260" w:hanging="420"/>
        <w:rPr>
          <w:rFonts w:hint="default"/>
          <w:i/>
          <w:iCs/>
          <w:lang w:val="en-US" w:eastAsia="zh-CN"/>
        </w:rPr>
      </w:pPr>
      <w:r>
        <w:rPr>
          <w:rFonts w:hint="eastAsia"/>
          <w:b w:val="0"/>
          <w:bCs w:val="0"/>
          <w:i/>
          <w:iCs/>
          <w:lang w:val="en-US" w:eastAsia="zh-CN"/>
        </w:rPr>
        <w:t xml:space="preserve">The start of </w:t>
      </w:r>
      <w:r>
        <w:rPr>
          <w:rFonts w:hint="eastAsia"/>
          <w:i/>
          <w:iCs/>
          <w:lang w:val="en-US" w:eastAsia="zh-CN"/>
        </w:rPr>
        <w:t xml:space="preserve">length of </w:t>
      </w:r>
      <w:r>
        <w:rPr>
          <w:rFonts w:hint="eastAsia"/>
          <w:b w:val="0"/>
          <w:bCs w:val="0"/>
          <w:i/>
          <w:iCs/>
          <w:lang w:val="en-US" w:eastAsia="zh-CN"/>
        </w:rPr>
        <w:t>the nominal time domain window for at least PUSCH repetition is the start of the first PUSCH repetition.</w:t>
      </w:r>
    </w:p>
    <w:p>
      <w:pPr>
        <w:numPr>
          <w:ilvl w:val="1"/>
          <w:numId w:val="19"/>
        </w:numPr>
        <w:ind w:left="840" w:hanging="420"/>
        <w:rPr>
          <w:rFonts w:hint="default"/>
          <w:i/>
          <w:iCs/>
          <w:lang w:val="en-US" w:eastAsia="zh-CN"/>
        </w:rPr>
      </w:pPr>
      <w:r>
        <w:rPr>
          <w:rFonts w:hint="eastAsia"/>
          <w:i/>
          <w:iCs/>
          <w:lang w:val="en-US" w:eastAsia="zh-CN"/>
        </w:rPr>
        <w:t>Step 3: A UE determines the actual time domain window based on existing Rel-15/16 dropping rules.</w:t>
      </w:r>
    </w:p>
    <w:p>
      <w:pPr>
        <w:numPr>
          <w:ilvl w:val="2"/>
          <w:numId w:val="19"/>
        </w:numPr>
        <w:tabs>
          <w:tab w:val="left" w:pos="840"/>
          <w:tab w:val="clear" w:pos="1260"/>
        </w:tabs>
        <w:ind w:left="1260" w:hanging="420"/>
        <w:rPr>
          <w:rFonts w:hint="default"/>
          <w:i/>
          <w:iCs/>
          <w:lang w:val="en-US" w:eastAsia="zh-CN"/>
        </w:rPr>
      </w:pPr>
      <w:r>
        <w:rPr>
          <w:rFonts w:hint="eastAsia"/>
          <w:i/>
          <w:iCs/>
          <w:lang w:val="en-US" w:eastAsia="zh-CN"/>
        </w:rPr>
        <w:t>One nominal time domain window may split into one or more actual time domain windows.</w:t>
      </w:r>
    </w:p>
    <w:p>
      <w:pPr>
        <w:numPr>
          <w:ilvl w:val="3"/>
          <w:numId w:val="19"/>
        </w:numPr>
        <w:tabs>
          <w:tab w:val="left" w:pos="840"/>
          <w:tab w:val="clear" w:pos="1680"/>
        </w:tabs>
        <w:ind w:left="1680" w:hanging="420"/>
        <w:rPr>
          <w:rFonts w:hint="default"/>
          <w:i/>
          <w:iCs/>
          <w:lang w:val="en-US" w:eastAsia="zh-CN"/>
        </w:rPr>
      </w:pPr>
      <w:r>
        <w:rPr>
          <w:rFonts w:hint="eastAsia"/>
          <w:i/>
          <w:iCs/>
          <w:lang w:val="en-US" w:eastAsia="zh-CN"/>
        </w:rPr>
        <w:t xml:space="preserve">Each actual time domain window contains a group of PUSCH transmissions that could satisfy the </w:t>
      </w:r>
      <w:r>
        <w:rPr>
          <w:i/>
          <w:iCs/>
          <w:szCs w:val="20"/>
        </w:rPr>
        <w:t>power consistency and phase continuity requirements</w:t>
      </w:r>
      <w:r>
        <w:rPr>
          <w:rFonts w:hint="eastAsia"/>
          <w:i/>
          <w:iCs/>
          <w:lang w:val="en-US" w:eastAsia="zh-CN"/>
        </w:rPr>
        <w:t>, and it is determined by existing Rel-15/16 dropping rules for PUSCH repetition type A and repetition type B respectively.</w:t>
      </w:r>
    </w:p>
    <w:p>
      <w:pPr>
        <w:numPr>
          <w:ilvl w:val="4"/>
          <w:numId w:val="19"/>
        </w:numPr>
        <w:tabs>
          <w:tab w:val="left" w:pos="840"/>
          <w:tab w:val="clear" w:pos="2100"/>
        </w:tabs>
        <w:ind w:left="2100" w:hanging="420"/>
        <w:rPr>
          <w:rFonts w:hint="default"/>
          <w:i/>
          <w:iCs/>
          <w:lang w:val="en-US" w:eastAsia="zh-CN"/>
        </w:rPr>
      </w:pPr>
      <w:r>
        <w:rPr>
          <w:rFonts w:hint="eastAsia"/>
          <w:i/>
          <w:iCs/>
          <w:lang w:val="en-US" w:eastAsia="zh-CN"/>
        </w:rPr>
        <w:t xml:space="preserve">E.g., collisions due to TDD configuration or SFI, which only apply to TDD. </w:t>
      </w:r>
    </w:p>
    <w:p>
      <w:pPr>
        <w:numPr>
          <w:ilvl w:val="4"/>
          <w:numId w:val="19"/>
        </w:numPr>
        <w:tabs>
          <w:tab w:val="left" w:pos="840"/>
          <w:tab w:val="clear" w:pos="2100"/>
        </w:tabs>
        <w:ind w:left="2100" w:hanging="420"/>
        <w:rPr>
          <w:rFonts w:hint="default"/>
          <w:i/>
          <w:iCs/>
          <w:lang w:val="en-US" w:eastAsia="zh-CN"/>
        </w:rPr>
      </w:pPr>
      <w:r>
        <w:rPr>
          <w:rFonts w:hint="eastAsia"/>
          <w:i/>
          <w:iCs/>
          <w:lang w:val="en-US" w:eastAsia="zh-CN"/>
        </w:rPr>
        <w:t>E.g., collisions due to UL CI or high priority transmission or PUCCH repetition, which apply to both FDD and TDD</w:t>
      </w:r>
    </w:p>
    <w:p>
      <w:pPr>
        <w:numPr>
          <w:ilvl w:val="3"/>
          <w:numId w:val="19"/>
        </w:numPr>
        <w:tabs>
          <w:tab w:val="left" w:pos="840"/>
          <w:tab w:val="clear" w:pos="1680"/>
        </w:tabs>
        <w:overflowPunct/>
        <w:autoSpaceDE/>
        <w:autoSpaceDN/>
        <w:adjustRightInd/>
        <w:snapToGrid/>
        <w:spacing w:after="0"/>
        <w:ind w:left="1680" w:hanging="420"/>
        <w:jc w:val="left"/>
        <w:textAlignment w:val="auto"/>
        <w:rPr>
          <w:rFonts w:hint="default"/>
          <w:i/>
          <w:iCs/>
          <w:lang w:val="en-US" w:eastAsia="zh-CN"/>
        </w:rPr>
      </w:pPr>
      <w:r>
        <w:rPr>
          <w:rFonts w:hint="eastAsia"/>
          <w:i/>
          <w:iCs/>
          <w:lang w:val="en-US" w:eastAsia="zh-CN"/>
        </w:rPr>
        <w:t xml:space="preserve">No additional spec impacts except for specifying the time domain window. </w:t>
      </w:r>
    </w:p>
    <w:p>
      <w:pPr>
        <w:numPr>
          <w:ilvl w:val="0"/>
          <w:numId w:val="19"/>
        </w:numPr>
        <w:overflowPunct/>
        <w:autoSpaceDE/>
        <w:autoSpaceDN/>
        <w:adjustRightInd/>
        <w:snapToGrid/>
        <w:spacing w:after="0"/>
        <w:ind w:left="420" w:hanging="420"/>
        <w:jc w:val="left"/>
        <w:textAlignment w:val="auto"/>
        <w:rPr>
          <w:rFonts w:hint="default"/>
          <w:i/>
          <w:iCs/>
          <w:lang w:val="en-US" w:eastAsia="zh-CN"/>
        </w:rPr>
      </w:pPr>
      <w:r>
        <w:rPr>
          <w:rFonts w:hint="eastAsia"/>
          <w:i/>
          <w:iCs/>
          <w:lang w:val="en-US" w:eastAsia="zh-CN"/>
        </w:rPr>
        <w:t>FFS t</w:t>
      </w:r>
      <w:r>
        <w:rPr>
          <w:rFonts w:hint="eastAsia" w:ascii="Times New Roman" w:hAnsi="Times New Roman" w:cs="Times New Roman"/>
          <w:i/>
          <w:iCs/>
          <w:sz w:val="20"/>
          <w:szCs w:val="20"/>
          <w:lang w:val="en-US" w:eastAsia="zh-CN"/>
        </w:rPr>
        <w:t>he</w:t>
      </w:r>
      <w:r>
        <w:rPr>
          <w:rFonts w:hint="eastAsia" w:cs="Times New Roman"/>
          <w:i/>
          <w:iCs/>
          <w:sz w:val="20"/>
          <w:szCs w:val="20"/>
          <w:lang w:val="en-US" w:eastAsia="zh-CN"/>
        </w:rPr>
        <w:t xml:space="preserve"> use </w:t>
      </w:r>
      <w:r>
        <w:rPr>
          <w:rFonts w:hint="eastAsia" w:ascii="Times New Roman" w:hAnsi="Times New Roman" w:cs="Times New Roman"/>
          <w:i/>
          <w:iCs/>
          <w:sz w:val="20"/>
          <w:szCs w:val="20"/>
          <w:lang w:val="en-US" w:eastAsia="zh-CN"/>
        </w:rPr>
        <w:t>case of different TB</w:t>
      </w:r>
      <w:r>
        <w:rPr>
          <w:rFonts w:hint="eastAsia" w:cs="Times New Roman"/>
          <w:i/>
          <w:iCs/>
          <w:sz w:val="20"/>
          <w:szCs w:val="20"/>
          <w:lang w:val="en-US" w:eastAsia="zh-CN"/>
        </w:rPr>
        <w:t>s and TBoMS.</w:t>
      </w:r>
    </w:p>
    <w:p>
      <w:pPr>
        <w:keepNext w:val="0"/>
        <w:keepLines w:val="0"/>
        <w:pageBreakBefore w:val="0"/>
        <w:widowControl/>
        <w:numPr>
          <w:ilvl w:val="255"/>
          <w:numId w:val="0"/>
        </w:numPr>
        <w:kinsoku/>
        <w:wordWrap/>
        <w:overflowPunct/>
        <w:topLinePunct w:val="0"/>
        <w:autoSpaceDE/>
        <w:autoSpaceDN/>
        <w:bidi w:val="0"/>
        <w:adjustRightInd/>
        <w:snapToGrid/>
        <w:spacing w:before="0" w:beforeLines="-2147483648"/>
        <w:textAlignment w:val="auto"/>
        <w:rPr>
          <w:rFonts w:hint="eastAsia" w:cs="Times New Roman"/>
          <w:i/>
          <w:iCs/>
          <w:szCs w:val="20"/>
          <w:lang w:val="en-US" w:eastAsia="zh-CN"/>
        </w:rPr>
      </w:pPr>
      <w:r>
        <w:rPr>
          <w:rFonts w:hint="eastAsia" w:cs="Times New Roman"/>
          <w:i/>
          <w:iCs/>
          <w:sz w:val="20"/>
          <w:szCs w:val="20"/>
          <w:lang w:val="en-US" w:eastAsia="zh-CN"/>
        </w:rPr>
        <w:t xml:space="preserve">          </w:t>
      </w:r>
      <w:r>
        <w:rPr>
          <w:rFonts w:hint="eastAsia" w:ascii="Times New Roman" w:hAnsi="Times New Roman" w:cs="Times New Roman"/>
          <w:i/>
          <w:iCs/>
          <w:sz w:val="20"/>
          <w:szCs w:val="20"/>
          <w:lang w:val="en-US" w:eastAsia="zh-CN"/>
        </w:rPr>
        <w:t xml:space="preserve"> </w:t>
      </w:r>
    </w:p>
    <w:p>
      <w:pPr>
        <w:pStyle w:val="4"/>
        <w:bidi w:val="0"/>
        <w:rPr>
          <w:rFonts w:hint="default"/>
          <w:lang w:val="en-US" w:eastAsia="zh-CN"/>
        </w:rPr>
      </w:pPr>
      <w:r>
        <w:rPr>
          <w:rFonts w:hint="eastAsia"/>
          <w:lang w:val="en-US" w:eastAsia="zh-CN"/>
        </w:rPr>
        <w:t>The unit of TDW</w:t>
      </w:r>
    </w:p>
    <w:p>
      <w:pPr>
        <w:keepNext w:val="0"/>
        <w:keepLines w:val="0"/>
        <w:widowControl/>
        <w:suppressLineNumbers w:val="0"/>
        <w:jc w:val="left"/>
        <w:rPr>
          <w:rFonts w:hint="default" w:cs="Times New Roman"/>
          <w:color w:val="auto"/>
          <w:sz w:val="20"/>
          <w:szCs w:val="20"/>
          <w:lang w:val="en-US" w:eastAsia="zh-CN" w:bidi="ar"/>
        </w:rPr>
      </w:pPr>
      <w:r>
        <w:rPr>
          <w:rFonts w:hint="default" w:ascii="Times New Roman" w:hAnsi="Times New Roman" w:cs="Times New Roman"/>
          <w:sz w:val="20"/>
          <w:szCs w:val="20"/>
          <w:lang w:val="en-US" w:eastAsia="zh-CN"/>
        </w:rPr>
        <w:t xml:space="preserve">For joint channel estimation for PUSCH </w:t>
      </w:r>
      <w:r>
        <w:rPr>
          <w:rFonts w:hint="eastAsia" w:cs="Times New Roman"/>
          <w:i w:val="0"/>
          <w:iCs w:val="0"/>
          <w:szCs w:val="20"/>
          <w:lang w:val="en-US" w:eastAsia="zh-CN"/>
        </w:rPr>
        <w:t>transmission for different use cases,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the </w:t>
      </w:r>
      <w:r>
        <w:rPr>
          <w:rFonts w:hint="eastAsia" w:ascii="Times New Roman" w:hAnsi="Times New Roman" w:cs="Times New Roman"/>
          <w:sz w:val="20"/>
          <w:szCs w:val="20"/>
          <w:lang w:val="en-US" w:eastAsia="zh-CN"/>
        </w:rPr>
        <w:t xml:space="preserve">maximum </w:t>
      </w:r>
      <w:r>
        <w:rPr>
          <w:rFonts w:hint="default" w:ascii="Times New Roman" w:hAnsi="Times New Roman" w:cs="Times New Roman"/>
          <w:sz w:val="20"/>
          <w:szCs w:val="20"/>
          <w:lang w:val="en-US" w:eastAsia="zh-CN"/>
        </w:rPr>
        <w:t xml:space="preserve">time </w:t>
      </w:r>
      <w:r>
        <w:rPr>
          <w:rFonts w:hint="eastAsia" w:ascii="Times New Roman" w:hAnsi="Times New Roman" w:cs="Times New Roman"/>
          <w:sz w:val="20"/>
          <w:szCs w:val="20"/>
          <w:lang w:val="en-US" w:eastAsia="zh-CN"/>
        </w:rPr>
        <w:t>duration</w:t>
      </w:r>
      <w:r>
        <w:rPr>
          <w:rFonts w:hint="default" w:ascii="Times New Roman" w:hAnsi="Times New Roman" w:cs="Times New Roman"/>
          <w:sz w:val="20"/>
          <w:szCs w:val="20"/>
          <w:lang w:val="en-US" w:eastAsia="zh-CN"/>
        </w:rPr>
        <w:t xml:space="preserve"> reported by </w:t>
      </w:r>
      <w:r>
        <w:rPr>
          <w:rFonts w:hint="eastAsia" w:ascii="Times New Roman" w:hAnsi="Times New Roman" w:cs="Times New Roman"/>
          <w:sz w:val="20"/>
          <w:szCs w:val="20"/>
          <w:lang w:val="en-US" w:eastAsia="zh-CN"/>
        </w:rPr>
        <w:t xml:space="preserve">UE and the </w:t>
      </w:r>
      <w:r>
        <w:rPr>
          <w:rFonts w:hint="eastAsia" w:cs="Times New Roman"/>
          <w:i w:val="0"/>
          <w:iCs w:val="0"/>
          <w:szCs w:val="20"/>
          <w:lang w:val="en-US" w:eastAsia="zh-CN"/>
        </w:rPr>
        <w:t>n</w:t>
      </w:r>
      <w:r>
        <w:rPr>
          <w:rFonts w:hint="eastAsia" w:ascii="Times New Roman" w:hAnsi="Times New Roman" w:cs="Times New Roman"/>
          <w:i w:val="0"/>
          <w:iCs w:val="0"/>
          <w:szCs w:val="20"/>
          <w:lang w:val="en-US" w:eastAsia="zh-CN"/>
        </w:rPr>
        <w:t xml:space="preserve">ominal </w:t>
      </w:r>
      <w:r>
        <w:rPr>
          <w:rFonts w:hint="eastAsia" w:ascii="Times New Roman" w:hAnsi="Times New Roman" w:cs="Times New Roman"/>
          <w:sz w:val="20"/>
          <w:szCs w:val="20"/>
          <w:lang w:val="en-US" w:eastAsia="zh-CN"/>
        </w:rPr>
        <w:t>time domain window configured by gNB</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can be determined in the unit of slot</w:t>
      </w:r>
      <w:r>
        <w:rPr>
          <w:rFonts w:hint="eastAsia" w:cs="Times New Roman"/>
          <w:sz w:val="20"/>
          <w:szCs w:val="20"/>
          <w:lang w:val="en-US" w:eastAsia="zh-CN"/>
        </w:rPr>
        <w:t xml:space="preserve">. However, depending on the collision rules, </w:t>
      </w:r>
      <w:r>
        <w:rPr>
          <w:rFonts w:hint="eastAsia" w:ascii="Times New Roman" w:hAnsi="Times New Roman" w:cs="Times New Roman"/>
          <w:sz w:val="20"/>
          <w:szCs w:val="20"/>
          <w:lang w:val="en-US" w:eastAsia="zh-CN"/>
        </w:rPr>
        <w:t>the actual time domain window</w:t>
      </w:r>
      <w:r>
        <w:rPr>
          <w:rFonts w:hint="eastAsia" w:cs="Times New Roman"/>
          <w:sz w:val="20"/>
          <w:szCs w:val="20"/>
          <w:lang w:val="en-US" w:eastAsia="zh-CN"/>
        </w:rPr>
        <w:t xml:space="preserve"> is a group of PUSCH transmissions t</w:t>
      </w:r>
      <w:r>
        <w:rPr>
          <w:rFonts w:hint="eastAsia" w:cs="Times New Roman"/>
          <w:color w:val="auto"/>
          <w:sz w:val="20"/>
          <w:szCs w:val="20"/>
          <w:lang w:val="en-US" w:eastAsia="zh-CN" w:bidi="ar"/>
        </w:rPr>
        <w:t xml:space="preserve">hat </w:t>
      </w:r>
      <w:r>
        <w:rPr>
          <w:rFonts w:hint="eastAsia" w:ascii="Times New Roman" w:hAnsi="Times New Roman" w:eastAsia="宋体" w:cs="Times New Roman"/>
          <w:i w:val="0"/>
          <w:caps w:val="0"/>
          <w:color w:val="auto"/>
          <w:spacing w:val="0"/>
          <w:sz w:val="20"/>
          <w:szCs w:val="20"/>
          <w:shd w:val="clear"/>
          <w:lang w:eastAsia="zh-CN" w:bidi="ar"/>
        </w:rPr>
        <w:t>require the UE to</w:t>
      </w:r>
      <w:r>
        <w:rPr>
          <w:rFonts w:hint="eastAsia" w:cs="Times New Roman"/>
          <w:color w:val="auto"/>
          <w:sz w:val="20"/>
          <w:szCs w:val="20"/>
          <w:lang w:val="en-US" w:eastAsia="zh-CN" w:bidi="ar"/>
        </w:rPr>
        <w:t xml:space="preserve"> </w:t>
      </w:r>
      <w:r>
        <w:rPr>
          <w:rFonts w:hint="eastAsia" w:ascii="Times New Roman" w:hAnsi="Times New Roman" w:eastAsia="宋体" w:cs="Times New Roman"/>
          <w:color w:val="auto"/>
          <w:kern w:val="0"/>
          <w:sz w:val="20"/>
          <w:szCs w:val="20"/>
          <w:lang w:val="en-US" w:eastAsia="zh-CN" w:bidi="ar"/>
        </w:rPr>
        <w:t>maintain power consistency and phase continuity</w:t>
      </w:r>
      <w:r>
        <w:rPr>
          <w:rFonts w:hint="eastAsia" w:cs="Times New Roman"/>
          <w:color w:val="auto"/>
          <w:kern w:val="0"/>
          <w:sz w:val="20"/>
          <w:szCs w:val="20"/>
          <w:lang w:val="en-US" w:eastAsia="zh-CN" w:bidi="ar"/>
        </w:rPr>
        <w:t>. At least f</w:t>
      </w:r>
      <w:r>
        <w:rPr>
          <w:rFonts w:hint="eastAsia" w:ascii="Times New Roman" w:hAnsi="Times New Roman" w:eastAsia="宋体" w:cs="Times New Roman"/>
          <w:i w:val="0"/>
          <w:caps w:val="0"/>
          <w:color w:val="auto"/>
          <w:spacing w:val="0"/>
          <w:sz w:val="20"/>
          <w:szCs w:val="20"/>
          <w:shd w:val="clear"/>
          <w:lang w:eastAsia="zh-CN" w:bidi="ar"/>
        </w:rPr>
        <w:t>rom the perspective of the start</w:t>
      </w:r>
      <w:r>
        <w:rPr>
          <w:rFonts w:hint="eastAsia" w:cs="Times New Roman"/>
          <w:i w:val="0"/>
          <w:caps w:val="0"/>
          <w:color w:val="auto"/>
          <w:spacing w:val="0"/>
          <w:sz w:val="20"/>
          <w:szCs w:val="20"/>
          <w:shd w:val="clear"/>
          <w:lang w:val="en-US" w:eastAsia="zh-CN" w:bidi="ar"/>
        </w:rPr>
        <w:t xml:space="preserve"> of </w:t>
      </w:r>
      <w:r>
        <w:rPr>
          <w:rFonts w:hint="eastAsia" w:ascii="Times New Roman" w:hAnsi="Times New Roman" w:cs="Times New Roman"/>
          <w:sz w:val="20"/>
          <w:szCs w:val="20"/>
          <w:lang w:val="en-US" w:eastAsia="zh-CN"/>
        </w:rPr>
        <w:t>actual time domain window</w:t>
      </w:r>
      <w:r>
        <w:rPr>
          <w:rFonts w:hint="eastAsia" w:cs="Times New Roman"/>
          <w:sz w:val="20"/>
          <w:szCs w:val="20"/>
          <w:lang w:val="en-US" w:eastAsia="zh-CN"/>
        </w:rPr>
        <w:t xml:space="preserve">, it may not be at slot boundary depending on the TDRA indication and collision handling. </w:t>
      </w:r>
      <w:r>
        <w:rPr>
          <w:rFonts w:hint="eastAsia" w:cs="Times New Roman"/>
          <w:i w:val="0"/>
          <w:caps w:val="0"/>
          <w:color w:val="auto"/>
          <w:spacing w:val="0"/>
          <w:sz w:val="20"/>
          <w:szCs w:val="20"/>
          <w:shd w:val="clear"/>
          <w:lang w:val="en-US" w:eastAsia="zh-CN" w:bidi="ar"/>
        </w:rPr>
        <w:t>T</w:t>
      </w:r>
      <w:r>
        <w:rPr>
          <w:rFonts w:hint="eastAsia" w:ascii="Times New Roman" w:hAnsi="Times New Roman" w:eastAsia="宋体" w:cs="Times New Roman"/>
          <w:i w:val="0"/>
          <w:caps w:val="0"/>
          <w:color w:val="auto"/>
          <w:spacing w:val="0"/>
          <w:sz w:val="20"/>
          <w:szCs w:val="20"/>
          <w:shd w:val="clear" w:fill="auto"/>
          <w:lang w:eastAsia="zh-CN" w:bidi="ar"/>
        </w:rPr>
        <w:t xml:space="preserve">herefore, the granularity </w:t>
      </w:r>
      <w:r>
        <w:rPr>
          <w:rFonts w:hint="eastAsia" w:cs="Times New Roman"/>
          <w:i w:val="0"/>
          <w:caps w:val="0"/>
          <w:color w:val="auto"/>
          <w:spacing w:val="0"/>
          <w:sz w:val="20"/>
          <w:szCs w:val="20"/>
          <w:shd w:val="clear"/>
          <w:lang w:val="en-US" w:eastAsia="zh-CN" w:bidi="ar"/>
        </w:rPr>
        <w:t xml:space="preserve">of </w:t>
      </w:r>
      <w:r>
        <w:rPr>
          <w:rFonts w:hint="eastAsia" w:ascii="Times New Roman" w:hAnsi="Times New Roman" w:cs="Times New Roman"/>
          <w:sz w:val="20"/>
          <w:szCs w:val="20"/>
          <w:lang w:val="en-US" w:eastAsia="zh-CN"/>
        </w:rPr>
        <w:t>actual time domain window</w:t>
      </w:r>
      <w:r>
        <w:rPr>
          <w:rFonts w:hint="eastAsia" w:cs="Times New Roman"/>
          <w:sz w:val="20"/>
          <w:szCs w:val="20"/>
          <w:lang w:val="en-US" w:eastAsia="zh-CN"/>
        </w:rPr>
        <w:t xml:space="preserve"> </w:t>
      </w:r>
      <w:r>
        <w:rPr>
          <w:rFonts w:hint="eastAsia" w:ascii="Times New Roman" w:hAnsi="Times New Roman" w:eastAsia="宋体" w:cs="Times New Roman"/>
          <w:i w:val="0"/>
          <w:caps w:val="0"/>
          <w:color w:val="auto"/>
          <w:spacing w:val="0"/>
          <w:sz w:val="20"/>
          <w:szCs w:val="20"/>
          <w:shd w:val="clear" w:fill="auto"/>
          <w:lang w:eastAsia="zh-CN" w:bidi="ar"/>
        </w:rPr>
        <w:t xml:space="preserve">can be </w:t>
      </w:r>
      <w:r>
        <w:rPr>
          <w:rFonts w:hint="eastAsia" w:cs="Times New Roman"/>
          <w:i w:val="0"/>
          <w:caps w:val="0"/>
          <w:color w:val="auto"/>
          <w:spacing w:val="0"/>
          <w:sz w:val="20"/>
          <w:szCs w:val="20"/>
          <w:shd w:val="clear"/>
          <w:lang w:val="en-US" w:eastAsia="zh-CN" w:bidi="ar"/>
        </w:rPr>
        <w:t xml:space="preserve">based on the actual PUSCH </w:t>
      </w:r>
      <w:r>
        <w:rPr>
          <w:rFonts w:hint="eastAsia" w:ascii="Times New Roman" w:hAnsi="Times New Roman" w:eastAsia="宋体" w:cs="Times New Roman"/>
          <w:i w:val="0"/>
          <w:caps w:val="0"/>
          <w:color w:val="auto"/>
          <w:spacing w:val="0"/>
          <w:sz w:val="20"/>
          <w:szCs w:val="20"/>
          <w:shd w:val="clear"/>
          <w:lang w:eastAsia="zh-CN" w:bidi="ar"/>
        </w:rPr>
        <w:t>transmission</w:t>
      </w:r>
      <w:r>
        <w:rPr>
          <w:rFonts w:hint="eastAsia" w:cs="Times New Roman"/>
          <w:i w:val="0"/>
          <w:caps w:val="0"/>
          <w:color w:val="auto"/>
          <w:spacing w:val="0"/>
          <w:sz w:val="20"/>
          <w:szCs w:val="20"/>
          <w:shd w:val="clear"/>
          <w:lang w:val="en-US" w:eastAsia="zh-CN" w:bidi="ar"/>
        </w:rPr>
        <w:t>s</w:t>
      </w:r>
      <w:r>
        <w:rPr>
          <w:rFonts w:hint="eastAsia" w:ascii="Times New Roman" w:hAnsi="Times New Roman" w:eastAsia="宋体" w:cs="Times New Roman"/>
          <w:i w:val="0"/>
          <w:caps w:val="0"/>
          <w:color w:val="auto"/>
          <w:spacing w:val="0"/>
          <w:sz w:val="20"/>
          <w:szCs w:val="20"/>
          <w:shd w:val="clear" w:fill="auto"/>
          <w:lang w:eastAsia="zh-CN" w:bidi="ar"/>
        </w:rPr>
        <w:t>.</w:t>
      </w:r>
      <w:r>
        <w:rPr>
          <w:rFonts w:hint="eastAsia" w:cs="Times New Roman"/>
          <w:i w:val="0"/>
          <w:caps w:val="0"/>
          <w:color w:val="auto"/>
          <w:spacing w:val="0"/>
          <w:sz w:val="20"/>
          <w:szCs w:val="20"/>
          <w:shd w:val="clear"/>
          <w:lang w:val="en-US" w:eastAsia="zh-CN" w:bidi="ar"/>
        </w:rPr>
        <w:t xml:space="preserve"> In such case, we feel no need to explicitly define the time unit for actual time domain window. </w:t>
      </w:r>
    </w:p>
    <w:p>
      <w:pPr>
        <w:keepNext w:val="0"/>
        <w:keepLines w:val="0"/>
        <w:pageBreakBefore w:val="0"/>
        <w:widowControl/>
        <w:numPr>
          <w:ilvl w:val="255"/>
          <w:numId w:val="0"/>
        </w:numPr>
        <w:kinsoku/>
        <w:wordWrap/>
        <w:overflowPunct/>
        <w:topLinePunct w:val="0"/>
        <w:autoSpaceDE/>
        <w:autoSpaceDN/>
        <w:bidi w:val="0"/>
        <w:adjustRightInd/>
        <w:snapToGrid/>
        <w:spacing w:before="0" w:beforeLines="-2147483648"/>
        <w:textAlignment w:val="auto"/>
        <w:rPr>
          <w:rFonts w:hint="default" w:cs="Times New Roman"/>
          <w:i/>
          <w:iCs/>
          <w:szCs w:val="20"/>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6</w:t>
      </w:r>
      <w:r>
        <w:rPr>
          <w:rFonts w:hint="default" w:ascii="Times New Roman" w:hAnsi="Times New Roman" w:cs="Times New Roman"/>
          <w:b/>
          <w:bCs/>
          <w:i/>
          <w:iCs/>
          <w:lang w:val="en-US" w:eastAsia="zh-CN"/>
        </w:rPr>
        <w:t xml:space="preserve">: </w:t>
      </w:r>
      <w:r>
        <w:rPr>
          <w:rFonts w:hint="eastAsia" w:eastAsia="TimesNewRomanPSMT" w:cs="Times New Roman"/>
          <w:i/>
          <w:iCs/>
          <w:color w:val="000000"/>
          <w:kern w:val="0"/>
          <w:sz w:val="20"/>
          <w:szCs w:val="20"/>
          <w:lang w:val="en-US" w:eastAsia="zh-CN" w:bidi="ar"/>
        </w:rPr>
        <w:t>T</w:t>
      </w:r>
      <w:r>
        <w:rPr>
          <w:rFonts w:hint="default" w:ascii="Times New Roman" w:hAnsi="Times New Roman" w:cs="Times New Roman"/>
          <w:i/>
          <w:iCs/>
          <w:sz w:val="20"/>
          <w:szCs w:val="20"/>
          <w:lang w:val="en-US" w:eastAsia="zh-CN"/>
        </w:rPr>
        <w:t xml:space="preserve">he </w:t>
      </w:r>
      <w:r>
        <w:rPr>
          <w:rFonts w:hint="eastAsia" w:ascii="Times New Roman" w:hAnsi="Times New Roman" w:cs="Times New Roman"/>
          <w:i/>
          <w:iCs/>
          <w:sz w:val="20"/>
          <w:szCs w:val="20"/>
          <w:lang w:val="en-US" w:eastAsia="zh-CN"/>
        </w:rPr>
        <w:t xml:space="preserve">maximum </w:t>
      </w:r>
      <w:r>
        <w:rPr>
          <w:rFonts w:hint="default" w:ascii="Times New Roman" w:hAnsi="Times New Roman" w:cs="Times New Roman"/>
          <w:i/>
          <w:iCs/>
          <w:sz w:val="20"/>
          <w:szCs w:val="20"/>
          <w:lang w:val="en-US" w:eastAsia="zh-CN"/>
        </w:rPr>
        <w:t xml:space="preserve">time </w:t>
      </w:r>
      <w:r>
        <w:rPr>
          <w:rFonts w:hint="eastAsia" w:ascii="Times New Roman" w:hAnsi="Times New Roman" w:cs="Times New Roman"/>
          <w:i/>
          <w:iCs/>
          <w:sz w:val="20"/>
          <w:szCs w:val="20"/>
          <w:lang w:val="en-US" w:eastAsia="zh-CN"/>
        </w:rPr>
        <w:t>duration</w:t>
      </w:r>
      <w:r>
        <w:rPr>
          <w:rFonts w:hint="default" w:ascii="Times New Roman" w:hAnsi="Times New Roman" w:cs="Times New Roman"/>
          <w:i/>
          <w:iCs/>
          <w:sz w:val="20"/>
          <w:szCs w:val="20"/>
          <w:lang w:val="en-US" w:eastAsia="zh-CN"/>
        </w:rPr>
        <w:t xml:space="preserve"> reported by </w:t>
      </w:r>
      <w:r>
        <w:rPr>
          <w:rFonts w:hint="eastAsia" w:ascii="Times New Roman" w:hAnsi="Times New Roman" w:cs="Times New Roman"/>
          <w:i/>
          <w:iCs/>
          <w:sz w:val="20"/>
          <w:szCs w:val="20"/>
          <w:lang w:val="en-US" w:eastAsia="zh-CN"/>
        </w:rPr>
        <w:t xml:space="preserve">UE and the </w:t>
      </w:r>
      <w:r>
        <w:rPr>
          <w:rFonts w:hint="eastAsia" w:cs="Times New Roman"/>
          <w:i/>
          <w:iCs/>
          <w:szCs w:val="20"/>
          <w:lang w:val="en-US" w:eastAsia="zh-CN"/>
        </w:rPr>
        <w:t>n</w:t>
      </w:r>
      <w:r>
        <w:rPr>
          <w:rFonts w:hint="eastAsia" w:ascii="Times New Roman" w:hAnsi="Times New Roman" w:cs="Times New Roman"/>
          <w:i/>
          <w:iCs/>
          <w:szCs w:val="20"/>
          <w:lang w:val="en-US" w:eastAsia="zh-CN"/>
        </w:rPr>
        <w:t xml:space="preserve">ominal </w:t>
      </w:r>
      <w:r>
        <w:rPr>
          <w:rFonts w:hint="eastAsia" w:ascii="Times New Roman" w:hAnsi="Times New Roman" w:cs="Times New Roman"/>
          <w:i/>
          <w:iCs/>
          <w:sz w:val="20"/>
          <w:szCs w:val="20"/>
          <w:lang w:val="en-US" w:eastAsia="zh-CN"/>
        </w:rPr>
        <w:t>time domain window configured by gNB</w:t>
      </w:r>
      <w:r>
        <w:rPr>
          <w:rFonts w:hint="eastAsia" w:cs="Times New Roman"/>
          <w:i/>
          <w:iCs/>
          <w:szCs w:val="20"/>
          <w:lang w:val="en-US" w:eastAsia="zh-CN"/>
        </w:rPr>
        <w:t xml:space="preserve"> is in a unit of slot.</w:t>
      </w:r>
    </w:p>
    <w:p>
      <w:pPr>
        <w:pStyle w:val="4"/>
        <w:bidi w:val="0"/>
        <w:rPr>
          <w:rFonts w:hint="default"/>
          <w:lang w:val="en-US" w:eastAsia="zh-CN"/>
        </w:rPr>
      </w:pPr>
      <w:r>
        <w:rPr>
          <w:rFonts w:hint="eastAsia"/>
          <w:lang w:val="en-US" w:eastAsia="zh-CN"/>
        </w:rPr>
        <w:t>How to e</w:t>
      </w:r>
      <w:r>
        <w:rPr>
          <w:lang w:eastAsia="zh-CN"/>
        </w:rPr>
        <w:t>nabled or disabled</w:t>
      </w:r>
      <w:r>
        <w:rPr>
          <w:rFonts w:hint="eastAsia"/>
          <w:lang w:val="en-US" w:eastAsia="zh-CN"/>
        </w:rPr>
        <w:t xml:space="preserve"> JCE for </w:t>
      </w:r>
      <w:r>
        <w:rPr>
          <w:lang w:eastAsia="zh-CN"/>
        </w:rPr>
        <w:t>PUSCH transmissions</w:t>
      </w:r>
    </w:p>
    <w:p>
      <w:pPr>
        <w:keepNext w:val="0"/>
        <w:keepLines w:val="0"/>
        <w:widowControl/>
        <w:suppressLineNumbers w:val="0"/>
        <w:jc w:val="left"/>
        <w:rPr>
          <w:rFonts w:hint="default"/>
          <w:lang w:val="en-US"/>
        </w:rPr>
      </w:pPr>
      <w:r>
        <w:rPr>
          <w:rFonts w:hint="eastAsia"/>
          <w:lang w:val="en-US" w:eastAsia="zh-CN"/>
        </w:rPr>
        <w:t xml:space="preserve">Based on the definition of time domain window, </w:t>
      </w:r>
      <w:r>
        <w:rPr>
          <w:szCs w:val="20"/>
        </w:rPr>
        <w:t xml:space="preserve">during which UE is </w:t>
      </w:r>
      <w:r>
        <w:rPr>
          <w:rFonts w:hint="eastAsia"/>
          <w:szCs w:val="20"/>
          <w:lang w:val="en-US" w:eastAsia="zh-CN"/>
        </w:rPr>
        <w:t xml:space="preserve">expected </w:t>
      </w:r>
      <w:r>
        <w:rPr>
          <w:szCs w:val="20"/>
        </w:rPr>
        <w:t>to maintain power consistency and phase continuity</w:t>
      </w:r>
      <w:r>
        <w:rPr>
          <w:rFonts w:hint="eastAsia"/>
          <w:szCs w:val="20"/>
          <w:lang w:val="en-US" w:eastAsia="zh-CN"/>
        </w:rPr>
        <w:t xml:space="preserve">, joint channel estimation cannot work well without </w:t>
      </w:r>
      <w:r>
        <w:rPr>
          <w:rFonts w:hint="eastAsia"/>
          <w:b w:val="0"/>
          <w:bCs w:val="0"/>
          <w:i w:val="0"/>
          <w:iCs w:val="0"/>
          <w:lang w:val="en-US" w:eastAsia="zh-CN"/>
        </w:rPr>
        <w:t>e</w:t>
      </w:r>
      <w:r>
        <w:rPr>
          <w:rFonts w:ascii="TimesNewRomanPSMT" w:hAnsi="TimesNewRomanPSMT" w:eastAsia="TimesNewRomanPSMT" w:cs="TimesNewRomanPSMT"/>
          <w:b w:val="0"/>
          <w:bCs w:val="0"/>
          <w:i w:val="0"/>
          <w:iCs w:val="0"/>
          <w:color w:val="000000"/>
          <w:kern w:val="0"/>
          <w:sz w:val="21"/>
          <w:szCs w:val="21"/>
          <w:lang w:val="en-US" w:eastAsia="zh-CN" w:bidi="ar"/>
        </w:rPr>
        <w:t>nabling/disabling of the time domain window</w:t>
      </w:r>
      <w:r>
        <w:rPr>
          <w:rFonts w:hint="eastAsia" w:ascii="TimesNewRomanPSMT" w:hAnsi="TimesNewRomanPSMT" w:eastAsia="TimesNewRomanPSMT" w:cs="TimesNewRomanPSMT"/>
          <w:b w:val="0"/>
          <w:bCs w:val="0"/>
          <w:i w:val="0"/>
          <w:iCs w:val="0"/>
          <w:color w:val="000000"/>
          <w:kern w:val="0"/>
          <w:sz w:val="21"/>
          <w:szCs w:val="21"/>
          <w:lang w:val="en-US" w:eastAsia="zh-CN" w:bidi="ar"/>
        </w:rPr>
        <w:t xml:space="preserve">. In other words, </w:t>
      </w:r>
      <w:r>
        <w:rPr>
          <w:rFonts w:ascii="TimesNewRomanPSMT" w:hAnsi="TimesNewRomanPSMT" w:eastAsia="TimesNewRomanPSMT" w:cs="TimesNewRomanPSMT"/>
          <w:color w:val="000000"/>
          <w:kern w:val="0"/>
          <w:sz w:val="21"/>
          <w:szCs w:val="21"/>
          <w:lang w:val="en-US" w:eastAsia="zh-CN" w:bidi="ar"/>
        </w:rPr>
        <w:t xml:space="preserve">enabling/disabling of the time domain window and the </w:t>
      </w:r>
      <w:r>
        <w:rPr>
          <w:rFonts w:hint="default" w:ascii="TimesNewRomanPSMT" w:hAnsi="TimesNewRomanPSMT" w:eastAsia="TimesNewRomanPSMT" w:cs="TimesNewRomanPSMT"/>
          <w:color w:val="000000"/>
          <w:kern w:val="0"/>
          <w:sz w:val="21"/>
          <w:szCs w:val="21"/>
          <w:lang w:val="en-US" w:eastAsia="zh-CN" w:bidi="ar"/>
        </w:rPr>
        <w:t xml:space="preserve">enabling/disabling of joint channel estimation </w:t>
      </w:r>
      <w:r>
        <w:rPr>
          <w:rFonts w:hint="eastAsia" w:ascii="TimesNewRomanPSMT" w:hAnsi="TimesNewRomanPSMT" w:eastAsia="TimesNewRomanPSMT" w:cs="TimesNewRomanPSMT"/>
          <w:color w:val="000000"/>
          <w:kern w:val="0"/>
          <w:sz w:val="21"/>
          <w:szCs w:val="21"/>
          <w:lang w:val="en-US" w:eastAsia="zh-CN" w:bidi="ar"/>
        </w:rPr>
        <w:t>should be</w:t>
      </w:r>
      <w:r>
        <w:rPr>
          <w:rFonts w:hint="default" w:ascii="TimesNewRomanPSMT" w:hAnsi="TimesNewRomanPSMT" w:eastAsia="TimesNewRomanPSMT" w:cs="TimesNewRomanPSMT"/>
          <w:color w:val="000000"/>
          <w:kern w:val="0"/>
          <w:sz w:val="21"/>
          <w:szCs w:val="21"/>
          <w:lang w:val="en-US" w:eastAsia="zh-CN" w:bidi="ar"/>
        </w:rPr>
        <w:t xml:space="preserve"> jointly configured. </w:t>
      </w:r>
      <w:r>
        <w:rPr>
          <w:rFonts w:ascii="TimesNewRomanPSMT" w:hAnsi="TimesNewRomanPSMT" w:eastAsia="TimesNewRomanPSMT" w:cs="TimesNewRomanPSMT"/>
          <w:color w:val="000000"/>
          <w:kern w:val="0"/>
          <w:sz w:val="21"/>
          <w:szCs w:val="21"/>
          <w:lang w:val="en-US" w:eastAsia="zh-CN" w:bidi="ar"/>
        </w:rPr>
        <w:t xml:space="preserve">In addition, enabling/disabling of the time domain window can be automatically </w:t>
      </w:r>
      <w:r>
        <w:rPr>
          <w:rFonts w:hint="default" w:ascii="TimesNewRomanPSMT" w:hAnsi="TimesNewRomanPSMT" w:eastAsia="TimesNewRomanPSMT" w:cs="TimesNewRomanPSMT"/>
          <w:color w:val="000000"/>
          <w:kern w:val="0"/>
          <w:sz w:val="21"/>
          <w:szCs w:val="21"/>
          <w:lang w:val="en-US" w:eastAsia="zh-CN" w:bidi="ar"/>
        </w:rPr>
        <w:t>achieved by configuring a time domain window size from gNB</w:t>
      </w:r>
      <w:r>
        <w:rPr>
          <w:rFonts w:hint="eastAsia" w:ascii="TimesNewRomanPSMT" w:hAnsi="TimesNewRomanPSMT" w:eastAsia="TimesNewRomanPSMT" w:cs="TimesNewRomanPSMT"/>
          <w:color w:val="000000"/>
          <w:kern w:val="0"/>
          <w:sz w:val="21"/>
          <w:szCs w:val="21"/>
          <w:lang w:val="en-US" w:eastAsia="zh-CN" w:bidi="ar"/>
        </w:rPr>
        <w:t>.</w:t>
      </w:r>
    </w:p>
    <w:p>
      <w:pPr>
        <w:keepNext w:val="0"/>
        <w:keepLines w:val="0"/>
        <w:pageBreakBefore w:val="0"/>
        <w:widowControl/>
        <w:numPr>
          <w:ilvl w:val="255"/>
          <w:numId w:val="0"/>
        </w:numPr>
        <w:kinsoku/>
        <w:wordWrap/>
        <w:overflowPunct/>
        <w:topLinePunct w:val="0"/>
        <w:autoSpaceDE/>
        <w:autoSpaceDN/>
        <w:bidi w:val="0"/>
        <w:adjustRightInd/>
        <w:snapToGrid/>
        <w:spacing w:before="0" w:beforeLines="-2147483648"/>
        <w:textAlignment w:val="auto"/>
        <w:rPr>
          <w:rFonts w:hint="default" w:cs="Times New Roman"/>
          <w:i/>
          <w:iCs/>
          <w:szCs w:val="20"/>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7</w:t>
      </w:r>
      <w:r>
        <w:rPr>
          <w:rFonts w:hint="default" w:ascii="Times New Roman" w:hAnsi="Times New Roman" w:cs="Times New Roman"/>
          <w:b/>
          <w:bCs/>
          <w:i/>
          <w:iCs/>
          <w:lang w:val="en-US" w:eastAsia="zh-CN"/>
        </w:rPr>
        <w:t xml:space="preserve">: </w:t>
      </w:r>
      <w:r>
        <w:rPr>
          <w:rFonts w:hint="default" w:ascii="Times New Roman" w:hAnsi="Times New Roman" w:cs="Times New Roman"/>
          <w:b w:val="0"/>
          <w:bCs w:val="0"/>
          <w:i/>
          <w:iCs/>
          <w:lang w:val="en-US" w:eastAsia="zh-CN"/>
        </w:rPr>
        <w:t>E</w:t>
      </w:r>
      <w:r>
        <w:rPr>
          <w:rFonts w:ascii="Times New Roman" w:hAnsi="Times New Roman" w:eastAsia="TimesNewRomanPSMT" w:cs="Times New Roman"/>
          <w:b w:val="0"/>
          <w:bCs w:val="0"/>
          <w:i/>
          <w:iCs/>
          <w:color w:val="000000"/>
          <w:kern w:val="0"/>
          <w:sz w:val="20"/>
          <w:szCs w:val="20"/>
          <w:lang w:val="en-US" w:eastAsia="zh-CN" w:bidi="ar"/>
        </w:rPr>
        <w:t xml:space="preserve">nabling/disabling of the time domain window and the </w:t>
      </w:r>
      <w:r>
        <w:rPr>
          <w:rFonts w:hint="default" w:ascii="Times New Roman" w:hAnsi="Times New Roman" w:eastAsia="TimesNewRomanPSMT" w:cs="Times New Roman"/>
          <w:b w:val="0"/>
          <w:bCs w:val="0"/>
          <w:i/>
          <w:iCs/>
          <w:color w:val="000000"/>
          <w:kern w:val="0"/>
          <w:sz w:val="20"/>
          <w:szCs w:val="20"/>
          <w:lang w:val="en-US" w:eastAsia="zh-CN" w:bidi="ar"/>
        </w:rPr>
        <w:t xml:space="preserve">enabling/disabling of joint channel estimation </w:t>
      </w:r>
      <w:r>
        <w:rPr>
          <w:rFonts w:hint="default" w:ascii="Times New Roman" w:hAnsi="Times New Roman" w:eastAsia="TimesNewRomanPSMT" w:cs="Times New Roman"/>
          <w:i/>
          <w:iCs/>
          <w:color w:val="000000"/>
          <w:kern w:val="0"/>
          <w:sz w:val="20"/>
          <w:szCs w:val="20"/>
          <w:lang w:val="en-US" w:eastAsia="zh-CN" w:bidi="ar"/>
        </w:rPr>
        <w:t xml:space="preserve">should </w:t>
      </w:r>
      <w:r>
        <w:rPr>
          <w:rFonts w:hint="default" w:ascii="Times New Roman" w:hAnsi="Times New Roman" w:eastAsia="TimesNewRomanPSMT" w:cs="Times New Roman"/>
          <w:b w:val="0"/>
          <w:bCs w:val="0"/>
          <w:i/>
          <w:iCs/>
          <w:color w:val="000000"/>
          <w:kern w:val="0"/>
          <w:sz w:val="20"/>
          <w:szCs w:val="20"/>
          <w:lang w:val="en-US" w:eastAsia="zh-CN" w:bidi="ar"/>
        </w:rPr>
        <w:t xml:space="preserve">be jointly configured. And </w:t>
      </w:r>
      <w:r>
        <w:rPr>
          <w:rFonts w:ascii="Times New Roman" w:hAnsi="Times New Roman" w:eastAsia="TimesNewRomanPSMT" w:cs="Times New Roman"/>
          <w:i/>
          <w:iCs/>
          <w:color w:val="000000"/>
          <w:kern w:val="0"/>
          <w:sz w:val="20"/>
          <w:szCs w:val="20"/>
          <w:lang w:val="en-US" w:eastAsia="zh-CN" w:bidi="ar"/>
        </w:rPr>
        <w:t xml:space="preserve">enabling/disabling of the time domain window can be automatically </w:t>
      </w:r>
      <w:r>
        <w:rPr>
          <w:rFonts w:hint="default" w:ascii="Times New Roman" w:hAnsi="Times New Roman" w:eastAsia="TimesNewRomanPSMT" w:cs="Times New Roman"/>
          <w:i/>
          <w:iCs/>
          <w:color w:val="000000"/>
          <w:kern w:val="0"/>
          <w:sz w:val="20"/>
          <w:szCs w:val="20"/>
          <w:lang w:val="en-US" w:eastAsia="zh-CN" w:bidi="ar"/>
        </w:rPr>
        <w:t>achieved by configuring a time domain window size from gNB.</w:t>
      </w:r>
    </w:p>
    <w:p>
      <w:pPr>
        <w:pStyle w:val="3"/>
        <w:bidi w:val="0"/>
        <w:rPr>
          <w:rFonts w:hint="eastAsia"/>
          <w:lang w:val="en-US" w:eastAsia="zh-CN"/>
        </w:rPr>
      </w:pPr>
      <w:r>
        <w:rPr>
          <w:rFonts w:hint="eastAsia"/>
          <w:lang w:val="en-US" w:eastAsia="zh-CN"/>
        </w:rPr>
        <w:t>Inter-slot FH bundling for cross-slot channel estimation</w:t>
      </w:r>
    </w:p>
    <w:p>
      <w:pPr>
        <w:numPr>
          <w:ilvl w:val="255"/>
          <w:numId w:val="0"/>
        </w:numPr>
        <w:rPr>
          <w:rFonts w:hint="eastAsia"/>
          <w:lang w:val="en-US" w:eastAsia="zh-CN"/>
        </w:rPr>
      </w:pPr>
      <w:r>
        <w:rPr>
          <w:rFonts w:hint="eastAsia"/>
          <w:lang w:val="en-US" w:eastAsia="zh-CN"/>
        </w:rPr>
        <w:t>During SI phase, cross-slot channel estimation has been proved beneficial for coverage enhancement due to improved channel estimation accuracy. On top of it, inter-slot FH with inter-slot bundling may provide additional performance gain. Basically, a</w:t>
      </w:r>
      <w:r>
        <w:rPr>
          <w:rFonts w:hint="eastAsia"/>
          <w:highlight w:val="none"/>
          <w:lang w:val="en-US" w:eastAsia="zh-CN"/>
        </w:rPr>
        <w:t xml:space="preserve"> smaller bundle size could achieve higher diversity gain while a lower joint channel estimation gain and vice versa. T</w:t>
      </w:r>
      <w:r>
        <w:rPr>
          <w:rFonts w:hint="eastAsia"/>
          <w:lang w:val="en-US" w:eastAsia="zh-CN"/>
        </w:rPr>
        <w:t xml:space="preserve">o achieve a good balance between FH diversity gain and joint channel estimation gain, the inter-slot FH pattern in the time domain should be studied. </w:t>
      </w:r>
    </w:p>
    <w:p>
      <w:pPr>
        <w:numPr>
          <w:ilvl w:val="255"/>
          <w:numId w:val="0"/>
        </w:numPr>
        <w:rPr>
          <w:rFonts w:hint="default"/>
          <w:lang w:val="en-US" w:eastAsia="zh-CN"/>
        </w:rPr>
      </w:pPr>
      <w:r>
        <w:rPr>
          <w:rFonts w:hint="eastAsia"/>
          <w:lang w:val="en-US" w:eastAsia="zh-CN"/>
        </w:rPr>
        <w:t xml:space="preserve">In Figure 2, different inter-slot FH patterns in the time domain for PUSCH with 8 repetitions are provided. In the example, FDD operation is assumed and the bundling size is one of the divisors of the maximum number of repetitions. </w:t>
      </w:r>
    </w:p>
    <w:p>
      <w:pPr>
        <w:numPr>
          <w:ilvl w:val="255"/>
          <w:numId w:val="0"/>
        </w:numPr>
        <w:jc w:val="center"/>
      </w:pPr>
      <w:r>
        <w:drawing>
          <wp:inline distT="0" distB="0" distL="114300" distR="114300">
            <wp:extent cx="4441825" cy="227584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441825" cy="2275840"/>
                    </a:xfrm>
                    <a:prstGeom prst="rect">
                      <a:avLst/>
                    </a:prstGeom>
                    <a:noFill/>
                    <a:ln>
                      <a:noFill/>
                    </a:ln>
                  </pic:spPr>
                </pic:pic>
              </a:graphicData>
            </a:graphic>
          </wp:inline>
        </w:drawing>
      </w:r>
    </w:p>
    <w:p>
      <w:pPr>
        <w:numPr>
          <w:ilvl w:val="255"/>
          <w:numId w:val="0"/>
        </w:numPr>
        <w:jc w:val="center"/>
        <w:rPr>
          <w:rFonts w:hint="default"/>
          <w:highlight w:val="none"/>
          <w:lang w:val="en-US" w:eastAsia="zh-CN"/>
        </w:rPr>
      </w:pPr>
      <w:r>
        <w:rPr>
          <w:rFonts w:hint="eastAsia"/>
          <w:highlight w:val="none"/>
          <w:lang w:val="en-US" w:eastAsia="zh-CN"/>
        </w:rPr>
        <w:t>Figure 2. Different inter-slot FH patterns in the time domain for PUSCH with 8 repetitions in FDD</w:t>
      </w:r>
    </w:p>
    <w:p>
      <w:pPr>
        <w:numPr>
          <w:ilvl w:val="255"/>
          <w:numId w:val="0"/>
        </w:numPr>
        <w:jc w:val="both"/>
        <w:rPr>
          <w:rFonts w:hint="eastAsia"/>
          <w:highlight w:val="none"/>
          <w:lang w:val="en-US" w:eastAsia="zh-CN"/>
        </w:rPr>
      </w:pPr>
      <w:r>
        <w:rPr>
          <w:rFonts w:hint="eastAsia"/>
          <w:highlight w:val="none"/>
          <w:lang w:val="en-US" w:eastAsia="zh-CN"/>
        </w:rPr>
        <w:t xml:space="preserve">In Figure 3, the performance of different inter-slot FH patterns in the time domain for PUSCH with 8 repetitions is provided. </w:t>
      </w:r>
    </w:p>
    <w:p>
      <w:pPr>
        <w:numPr>
          <w:ilvl w:val="255"/>
          <w:numId w:val="0"/>
        </w:numPr>
        <w:jc w:val="center"/>
        <w:rPr>
          <w:rFonts w:hint="default"/>
          <w:highlight w:val="yellow"/>
          <w:lang w:val="en-US" w:eastAsia="zh-CN"/>
        </w:rPr>
      </w:pPr>
      <w:r>
        <w:drawing>
          <wp:inline distT="0" distB="0" distL="114300" distR="114300">
            <wp:extent cx="5335905" cy="3788410"/>
            <wp:effectExtent l="4445" t="4445" r="6350" b="17145"/>
            <wp:docPr id="25"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3</w:t>
      </w:r>
      <w:r>
        <w:rPr>
          <w:rFonts w:hint="eastAsia"/>
          <w:highlight w:val="none"/>
          <w:lang w:eastAsia="zh-CN"/>
        </w:rPr>
        <w:t>. Performance of</w:t>
      </w:r>
      <w:r>
        <w:rPr>
          <w:rFonts w:hint="eastAsia"/>
          <w:highlight w:val="none"/>
          <w:lang w:val="en-US" w:eastAsia="zh-CN"/>
        </w:rPr>
        <w:t xml:space="preserve"> different inter-slot FH patterns in the time domain for PUSCH with 8 repetitions</w:t>
      </w:r>
    </w:p>
    <w:p>
      <w:pPr>
        <w:numPr>
          <w:ilvl w:val="255"/>
          <w:numId w:val="0"/>
        </w:numPr>
        <w:rPr>
          <w:rFonts w:hint="eastAsia"/>
          <w:highlight w:val="none"/>
          <w:lang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3</w:t>
      </w:r>
      <w:r>
        <w:rPr>
          <w:rFonts w:hint="eastAsia"/>
          <w:highlight w:val="none"/>
          <w:lang w:eastAsia="zh-CN"/>
        </w:rPr>
        <w:t xml:space="preserve">, </w:t>
      </w:r>
      <w:r>
        <w:rPr>
          <w:rFonts w:hint="eastAsia"/>
          <w:highlight w:val="none"/>
          <w:lang w:val="en-US" w:eastAsia="zh-CN"/>
        </w:rPr>
        <w:t>the case with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4 can provide additional 2.66 dB, 1.38dB, 0.88dB and 0.78 dB gain over the case with baseline performance, legacy inter-slot FH, joint channel estimation while no inter-slot FH and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2 respectively in 700MHz rural scenario</w:t>
      </w:r>
      <w:r>
        <w:rPr>
          <w:rFonts w:hint="eastAsia"/>
          <w:highlight w:val="none"/>
          <w:lang w:eastAsia="zh-CN"/>
        </w:rPr>
        <w:t>.</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default"/>
          <w:i w:val="0"/>
          <w:iCs w:val="0"/>
          <w:highlight w:val="none"/>
          <w:lang w:val="en-US" w:eastAsia="zh-CN"/>
        </w:rPr>
      </w:pPr>
      <w:r>
        <w:rPr>
          <w:rFonts w:hint="eastAsia"/>
          <w:highlight w:val="none"/>
          <w:lang w:val="en-US" w:eastAsia="zh-CN"/>
        </w:rPr>
        <w:t xml:space="preserve">According to Figure 3, the case with FH for only one time, i.e., bundling size 4, provides the best performance. Thus, the bundling size can be implicitly determined by the number of repetitions </w:t>
      </w:r>
      <w:r>
        <w:rPr>
          <w:rFonts w:hint="eastAsia"/>
          <w:i/>
          <w:iCs/>
          <w:highlight w:val="none"/>
          <w:lang w:val="en-US" w:eastAsia="zh-CN"/>
        </w:rPr>
        <w:t xml:space="preserve">K </w:t>
      </w:r>
      <w:r>
        <w:rPr>
          <w:rFonts w:hint="eastAsia"/>
          <w:i w:val="0"/>
          <w:iCs w:val="0"/>
          <w:highlight w:val="none"/>
          <w:lang w:val="en-US" w:eastAsia="zh-CN"/>
        </w:rPr>
        <w:t>within one actual time domain window</w:t>
      </w:r>
      <w:r>
        <w:rPr>
          <w:rFonts w:hint="eastAsia"/>
          <w:highlight w:val="none"/>
          <w:lang w:val="en-US" w:eastAsia="zh-CN"/>
        </w:rPr>
        <w:t xml:space="preserve">, e.g., </w:t>
      </w:r>
      <w:r>
        <w:rPr>
          <w:rFonts w:hint="eastAsia"/>
          <w:i/>
          <w:iCs/>
          <w:highlight w:val="none"/>
          <w:lang w:val="en-US" w:eastAsia="zh-CN"/>
        </w:rPr>
        <w:t>floor (K/2)</w:t>
      </w:r>
      <w:r>
        <w:rPr>
          <w:rFonts w:hint="eastAsia"/>
          <w:highlight w:val="none"/>
          <w:lang w:val="en-US" w:eastAsia="zh-CN"/>
        </w:rPr>
        <w:t xml:space="preserve"> or </w:t>
      </w:r>
      <w:r>
        <w:rPr>
          <w:rFonts w:hint="eastAsia"/>
          <w:i/>
          <w:iCs/>
          <w:highlight w:val="none"/>
          <w:lang w:val="en-US" w:eastAsia="zh-CN"/>
        </w:rPr>
        <w:t>cell(K/2).</w:t>
      </w:r>
      <w:r>
        <w:rPr>
          <w:rFonts w:hint="eastAsia"/>
          <w:highlight w:val="none"/>
          <w:lang w:val="en-US" w:eastAsia="zh-CN"/>
        </w:rPr>
        <w:t xml:space="preserve"> For TDD case, the bundling size could be the same as the actual time domain window size. </w:t>
      </w:r>
      <w:r>
        <w:rPr>
          <w:rFonts w:hint="eastAsia"/>
          <w:i w:val="0"/>
          <w:iCs w:val="0"/>
          <w:highlight w:val="none"/>
          <w:lang w:val="en-US" w:eastAsia="zh-CN"/>
        </w:rPr>
        <w:t xml:space="preserve">Overall, the </w:t>
      </w:r>
      <w:r>
        <w:rPr>
          <w:rFonts w:hint="eastAsia"/>
          <w:b w:val="0"/>
          <w:bCs w:val="0"/>
          <w:i w:val="0"/>
          <w:iCs w:val="0"/>
          <w:highlight w:val="none"/>
          <w:lang w:val="en-US" w:eastAsia="zh-CN"/>
        </w:rPr>
        <w:t xml:space="preserve">inter-slot bundling size for inter-slot FH is no larger than the actual time domain window size. </w:t>
      </w:r>
    </w:p>
    <w:p>
      <w:pPr>
        <w:numPr>
          <w:ilvl w:val="255"/>
          <w:numId w:val="0"/>
        </w:numPr>
        <w:rPr>
          <w:rFonts w:hint="eastAsia"/>
          <w:b/>
          <w:bCs/>
          <w:i/>
          <w:iCs/>
          <w:highlight w:val="none"/>
          <w:lang w:eastAsia="zh-CN"/>
        </w:rPr>
      </w:pPr>
      <w:r>
        <w:rPr>
          <w:rFonts w:hint="eastAsia"/>
          <w:highlight w:val="none"/>
          <w:lang w:val="en-US" w:eastAsia="zh-CN"/>
        </w:rPr>
        <w:t xml:space="preserve">However, under different scenarios, e.g., different UE speed or different number of receiving antennas, it may need to use different bundling sizes for better performance. Thus, it may also desirable to make the bundling size configurable by RRC or even dynamically indicated by DCI.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8</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20"/>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within one actual time domain window . </w:t>
      </w:r>
    </w:p>
    <w:p>
      <w:pPr>
        <w:numPr>
          <w:ilvl w:val="0"/>
          <w:numId w:val="20"/>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pStyle w:val="3"/>
        <w:bidi w:val="0"/>
        <w:rPr>
          <w:rFonts w:hint="eastAsia" w:cs="Times New Roman"/>
          <w:lang w:val="en-US" w:eastAsia="zh-CN"/>
        </w:rPr>
      </w:pPr>
      <w:r>
        <w:rPr>
          <w:rFonts w:hint="eastAsia" w:cs="Times New Roman"/>
          <w:lang w:val="en-US" w:eastAsia="zh-CN"/>
        </w:rPr>
        <w:t>Joint channel estimation for CA case</w:t>
      </w:r>
    </w:p>
    <w:p>
      <w:pPr>
        <w:overflowPunct/>
        <w:autoSpaceDE/>
        <w:autoSpaceDN/>
        <w:adjustRightInd/>
        <w:spacing w:after="0" w:line="240" w:lineRule="auto"/>
        <w:ind w:left="0"/>
        <w:jc w:val="both"/>
        <w:textAlignment w:val="auto"/>
        <w:rPr>
          <w:rFonts w:hint="eastAsia"/>
          <w:lang w:val="en-US" w:eastAsia="zh-CN"/>
        </w:rPr>
      </w:pPr>
      <w:r>
        <w:rPr>
          <w:lang w:val="en-GB" w:eastAsia="zh-CN"/>
        </w:rPr>
        <w:t>In R</w:t>
      </w:r>
      <w:r>
        <w:rPr>
          <w:rFonts w:hint="eastAsia"/>
          <w:lang w:val="en-US" w:eastAsia="zh-CN"/>
        </w:rPr>
        <w:t>el-</w:t>
      </w:r>
      <w:r>
        <w:rPr>
          <w:lang w:val="en-GB" w:eastAsia="zh-CN"/>
        </w:rPr>
        <w:t>16,</w:t>
      </w:r>
      <w:r>
        <w:t xml:space="preserve"> </w:t>
      </w:r>
      <w:r>
        <w:rPr>
          <w:rFonts w:hint="eastAsia"/>
          <w:lang w:val="en-US" w:eastAsia="zh-CN"/>
        </w:rPr>
        <w:t xml:space="preserve">1Tx-2Tx </w:t>
      </w:r>
      <w:r>
        <w:rPr>
          <w:lang w:val="en-GB" w:eastAsia="zh-CN"/>
        </w:rPr>
        <w:t>dynamic switching mechanisms between case 1 and case 2 have been specified for inter-band EN-DC without SUL, inter-band UL CA and standalone SUL</w:t>
      </w:r>
      <w:r>
        <w:rPr>
          <w:rFonts w:hint="eastAsia"/>
          <w:lang w:val="en-US" w:eastAsia="zh-CN"/>
        </w:rPr>
        <w:t xml:space="preserve">, as </w:t>
      </w:r>
      <w:r>
        <w:rPr>
          <w:lang w:val="en-GB" w:eastAsia="zh-CN"/>
        </w:rPr>
        <w:t xml:space="preserve">shown in </w:t>
      </w:r>
      <w:r>
        <w:rPr>
          <w:rFonts w:hint="eastAsia"/>
          <w:lang w:val="en-US" w:eastAsia="zh-CN"/>
        </w:rPr>
        <w:t>T</w:t>
      </w:r>
      <w:r>
        <w:rPr>
          <w:lang w:val="en-GB" w:eastAsia="zh-CN"/>
        </w:rPr>
        <w:t>able 1</w:t>
      </w:r>
      <w:r>
        <w:rPr>
          <w:rFonts w:hint="eastAsia"/>
          <w:lang w:val="en-US" w:eastAsia="zh-CN"/>
        </w:rPr>
        <w:t xml:space="preserve"> </w:t>
      </w:r>
      <w:r>
        <w:rPr>
          <w:lang w:val="en-GB" w:eastAsia="zh-CN"/>
        </w:rPr>
        <w:t>below</w:t>
      </w:r>
      <w:r>
        <w:rPr>
          <w:rFonts w:hint="eastAsia"/>
          <w:lang w:val="en-US" w:eastAsia="zh-CN"/>
        </w:rPr>
        <w:t>. More specifically, two options are supported for Tx switching among two carriers as shown in Appendix-2. In addition, 2Tx-2Tx switching among two/three carriers in two bands are also under discussion in Rel-17.</w:t>
      </w:r>
    </w:p>
    <w:p>
      <w:pPr>
        <w:overflowPunct/>
        <w:autoSpaceDE/>
        <w:autoSpaceDN/>
        <w:adjustRightInd/>
        <w:spacing w:after="0" w:line="240" w:lineRule="auto"/>
        <w:jc w:val="both"/>
        <w:textAlignment w:val="auto"/>
        <w:rPr>
          <w:rFonts w:ascii="Arial" w:hAnsi="Arial" w:eastAsia="宋体"/>
          <w:lang w:val="en-GB" w:eastAsia="zh-CN"/>
        </w:rPr>
      </w:pPr>
    </w:p>
    <w:p>
      <w:pPr>
        <w:overflowPunct/>
        <w:autoSpaceDE/>
        <w:autoSpaceDN/>
        <w:adjustRightInd/>
        <w:spacing w:after="0" w:line="240" w:lineRule="auto"/>
        <w:ind w:left="57"/>
        <w:jc w:val="center"/>
        <w:textAlignment w:val="auto"/>
        <w:rPr>
          <w:rFonts w:hint="default" w:ascii="Times New Roman" w:hAnsi="Times New Roman" w:eastAsia="宋体" w:cs="Times New Roman"/>
          <w:i/>
        </w:rPr>
      </w:pPr>
      <w:r>
        <w:rPr>
          <w:rFonts w:hint="default" w:ascii="Times New Roman" w:hAnsi="Times New Roman" w:eastAsia="宋体" w:cs="Times New Roman"/>
          <w:lang w:val="en-GB" w:eastAsia="zh-CN"/>
        </w:rPr>
        <w:t>Table 1 two uplink carrier switching cases from the aspect of RF TX chain</w:t>
      </w:r>
    </w:p>
    <w:tbl>
      <w:tblPr>
        <w:tblStyle w:val="50"/>
        <w:tblW w:w="6040" w:type="dxa"/>
        <w:jc w:val="center"/>
        <w:tblLayout w:type="autofit"/>
        <w:tblCellMar>
          <w:top w:w="0" w:type="dxa"/>
          <w:left w:w="0" w:type="dxa"/>
          <w:bottom w:w="0" w:type="dxa"/>
          <w:right w:w="0" w:type="dxa"/>
        </w:tblCellMar>
      </w:tblPr>
      <w:tblGrid>
        <w:gridCol w:w="1400"/>
        <w:gridCol w:w="4640"/>
      </w:tblGrid>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1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1 Tx on carrier 1 and 1 Tx on carrier 2</w:t>
            </w:r>
          </w:p>
        </w:tc>
      </w:tr>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2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0 Tx on carrier 1 and 2 Tx on carrier 2 </w:t>
            </w:r>
          </w:p>
        </w:tc>
      </w:tr>
    </w:tbl>
    <w:p>
      <w:pPr>
        <w:keepNext w:val="0"/>
        <w:keepLines w:val="0"/>
        <w:pageBreakBefore w:val="0"/>
        <w:widowControl/>
        <w:kinsoku/>
        <w:wordWrap/>
        <w:overflowPunct/>
        <w:topLinePunct w:val="0"/>
        <w:autoSpaceDE/>
        <w:autoSpaceDN/>
        <w:bidi w:val="0"/>
        <w:adjustRightInd/>
        <w:snapToGrid w:val="0"/>
        <w:spacing w:before="137" w:beforeLines="50" w:after="0" w:line="240" w:lineRule="auto"/>
        <w:ind w:left="0"/>
        <w:jc w:val="both"/>
        <w:textAlignment w:val="auto"/>
        <w:rPr>
          <w:rFonts w:hint="default"/>
          <w:lang w:val="en-US" w:eastAsia="zh-CN"/>
        </w:rPr>
      </w:pPr>
      <w:r>
        <w:rPr>
          <w:rFonts w:hint="eastAsia"/>
          <w:lang w:val="en-US" w:eastAsia="zh-CN"/>
        </w:rPr>
        <w:t xml:space="preserve">An example is shown in Figure 4, where there are two inter-band carriers with unaligned frame boundary. This is one main important deployment scenario requested by operators and supported in Rel-16. As can be observed, more UL transmission occasions can be obtained in such case, which can boost UL coverage under CA case. </w: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r>
        <mc:AlternateContent>
          <mc:Choice Requires="wpg">
            <w:drawing>
              <wp:anchor distT="0" distB="0" distL="114300" distR="114300" simplePos="0" relativeHeight="251659264" behindDoc="0" locked="0" layoutInCell="1" allowOverlap="1">
                <wp:simplePos x="0" y="0"/>
                <wp:positionH relativeFrom="column">
                  <wp:posOffset>544195</wp:posOffset>
                </wp:positionH>
                <wp:positionV relativeFrom="paragraph">
                  <wp:posOffset>62230</wp:posOffset>
                </wp:positionV>
                <wp:extent cx="4520565" cy="1834515"/>
                <wp:effectExtent l="0" t="4445" r="13970" b="0"/>
                <wp:wrapNone/>
                <wp:docPr id="9" name="组合 8"/>
                <wp:cNvGraphicFramePr/>
                <a:graphic xmlns:a="http://schemas.openxmlformats.org/drawingml/2006/main">
                  <a:graphicData uri="http://schemas.microsoft.com/office/word/2010/wordprocessingGroup">
                    <wpg:wgp>
                      <wpg:cNvGrpSpPr/>
                      <wpg:grpSpPr>
                        <a:xfrm>
                          <a:off x="0" y="0"/>
                          <a:ext cx="4520419" cy="1834515"/>
                          <a:chOff x="111045" y="1746746"/>
                          <a:chExt cx="5446411" cy="1649595"/>
                        </a:xfrm>
                      </wpg:grpSpPr>
                      <wps:wsp>
                        <wps:cNvPr id="11" name="矩形 10"/>
                        <wps:cNvSpPr/>
                        <wps:spPr>
                          <a:xfrm>
                            <a:off x="1782295"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2" name="矩形 11"/>
                        <wps:cNvSpPr/>
                        <wps:spPr>
                          <a:xfrm>
                            <a:off x="2154078"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3" name="矩形 12"/>
                        <wps:cNvSpPr/>
                        <wps:spPr>
                          <a:xfrm>
                            <a:off x="2525860"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4" name="矩形 13"/>
                        <wps:cNvSpPr/>
                        <wps:spPr>
                          <a:xfrm>
                            <a:off x="2897642"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5" name="矩形 14"/>
                        <wps:cNvSpPr/>
                        <wps:spPr>
                          <a:xfrm>
                            <a:off x="3269424" y="1747030"/>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6" name="矩形 15"/>
                        <wps:cNvSpPr/>
                        <wps:spPr>
                          <a:xfrm>
                            <a:off x="3642559" y="17491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7" name="矩形 16"/>
                        <wps:cNvSpPr/>
                        <wps:spPr>
                          <a:xfrm>
                            <a:off x="4384771" y="1750052"/>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18" name="矩形 17"/>
                        <wps:cNvSpPr/>
                        <wps:spPr>
                          <a:xfrm>
                            <a:off x="4756554" y="175005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19" name="矩形 18"/>
                        <wps:cNvSpPr/>
                        <wps:spPr>
                          <a:xfrm>
                            <a:off x="5128336" y="174839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20" name="矩形 19"/>
                        <wps:cNvSpPr/>
                        <wps:spPr>
                          <a:xfrm>
                            <a:off x="665255"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21" name="矩形 20"/>
                        <wps:cNvSpPr/>
                        <wps:spPr>
                          <a:xfrm>
                            <a:off x="1037037"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22" name="矩形 21"/>
                        <wps:cNvSpPr/>
                        <wps:spPr>
                          <a:xfrm>
                            <a:off x="1408819"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34" name="矩形 22"/>
                        <wps:cNvSpPr/>
                        <wps:spPr>
                          <a:xfrm>
                            <a:off x="1782295" y="2676863"/>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40" name="矩形 23"/>
                        <wps:cNvSpPr/>
                        <wps:spPr>
                          <a:xfrm>
                            <a:off x="2154078" y="2676863"/>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1" name="矩形 24"/>
                        <wps:cNvSpPr/>
                        <wps:spPr>
                          <a:xfrm>
                            <a:off x="2525860" y="2672118"/>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2" name="矩形 25"/>
                        <wps:cNvSpPr/>
                        <wps:spPr>
                          <a:xfrm>
                            <a:off x="2897642" y="2672118"/>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3" name="矩形 26"/>
                        <wps:cNvSpPr/>
                        <wps:spPr>
                          <a:xfrm>
                            <a:off x="3269424" y="2670155"/>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44" name="矩形 27"/>
                        <wps:cNvSpPr/>
                        <wps:spPr>
                          <a:xfrm>
                            <a:off x="3641207" y="2670155"/>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5" name="矩形 28"/>
                        <wps:cNvSpPr/>
                        <wps:spPr>
                          <a:xfrm>
                            <a:off x="4014579" y="267076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6" name="矩形 29"/>
                        <wps:cNvSpPr/>
                        <wps:spPr>
                          <a:xfrm>
                            <a:off x="4384771"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7" name="矩形 30"/>
                        <wps:cNvSpPr/>
                        <wps:spPr>
                          <a:xfrm>
                            <a:off x="4756554"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8" name="矩形 31"/>
                        <wps:cNvSpPr/>
                        <wps:spPr>
                          <a:xfrm>
                            <a:off x="5128336"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9" name="左大括号 32"/>
                        <wps:cNvSpPr/>
                        <wps:spPr>
                          <a:xfrm rot="5400000">
                            <a:off x="1130120" y="2038309"/>
                            <a:ext cx="168833" cy="1098563"/>
                          </a:xfrm>
                          <a:prstGeom prst="leftBrace">
                            <a:avLst>
                              <a:gd name="adj1" fmla="val 0"/>
                              <a:gd name="adj2" fmla="val 50000"/>
                            </a:avLst>
                          </a:prstGeom>
                        </wps:spPr>
                        <wps:style>
                          <a:lnRef idx="2">
                            <a:schemeClr val="accent1"/>
                          </a:lnRef>
                          <a:fillRef idx="0">
                            <a:schemeClr val="accent1"/>
                          </a:fillRef>
                          <a:effectRef idx="1">
                            <a:schemeClr val="accent1"/>
                          </a:effectRef>
                          <a:fontRef idx="minor">
                            <a:schemeClr val="tx1"/>
                          </a:fontRef>
                        </wps:style>
                        <wps:bodyPr rtlCol="0" anchor="ctr"/>
                      </wps:wsp>
                      <wps:wsp>
                        <wps:cNvPr id="50" name="文本框 33"/>
                        <wps:cNvSpPr txBox="1"/>
                        <wps:spPr>
                          <a:xfrm>
                            <a:off x="915055" y="2311274"/>
                            <a:ext cx="783412" cy="15113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3 slots offset</w:t>
                              </w:r>
                            </w:p>
                          </w:txbxContent>
                        </wps:txbx>
                        <wps:bodyPr vert="horz" wrap="square" lIns="0" tIns="0" rIns="0" bIns="0" rtlCol="0" anchor="t">
                          <a:noAutofit/>
                        </wps:bodyPr>
                      </wps:wsp>
                      <wps:wsp>
                        <wps:cNvPr id="51" name="文本框 34"/>
                        <wps:cNvSpPr txBox="1"/>
                        <wps:spPr>
                          <a:xfrm>
                            <a:off x="1214309" y="1787513"/>
                            <a:ext cx="648612" cy="206167"/>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2.6 GHz</w:t>
                              </w:r>
                            </w:p>
                          </w:txbxContent>
                        </wps:txbx>
                        <wps:bodyPr vert="horz" wrap="square" lIns="0" tIns="0" rIns="0" bIns="0" rtlCol="0" anchor="t">
                          <a:noAutofit/>
                        </wps:bodyPr>
                      </wps:wsp>
                      <wps:wsp>
                        <wps:cNvPr id="52" name="文本框 35"/>
                        <wps:cNvSpPr txBox="1"/>
                        <wps:spPr>
                          <a:xfrm>
                            <a:off x="111045" y="2712705"/>
                            <a:ext cx="570992" cy="217497"/>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4.9 GHz</w:t>
                              </w:r>
                            </w:p>
                          </w:txbxContent>
                        </wps:txbx>
                        <wps:bodyPr vert="horz" wrap="square" lIns="0" tIns="0" rIns="0" bIns="0" rtlCol="0" anchor="t">
                          <a:noAutofit/>
                        </wps:bodyPr>
                      </wps:wsp>
                      <wps:wsp>
                        <wps:cNvPr id="53" name="右箭头 36"/>
                        <wps:cNvSpPr/>
                        <wps:spPr>
                          <a:xfrm rot="16200000">
                            <a:off x="2231388" y="2997481"/>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4" name="文本框 37"/>
                        <wps:cNvSpPr txBox="1"/>
                        <wps:spPr>
                          <a:xfrm>
                            <a:off x="2258892" y="3237388"/>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5" name="右箭头 38"/>
                        <wps:cNvSpPr/>
                        <wps:spPr>
                          <a:xfrm rot="16200000">
                            <a:off x="3693550" y="2986572"/>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6" name="文本框 39"/>
                        <wps:cNvSpPr txBox="1"/>
                        <wps:spPr>
                          <a:xfrm>
                            <a:off x="3721054" y="3226480"/>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7" name="右箭头 40"/>
                        <wps:cNvSpPr/>
                        <wps:spPr>
                          <a:xfrm rot="16200000">
                            <a:off x="4116980" y="2986572"/>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8" name="文本框 41"/>
                        <wps:cNvSpPr txBox="1"/>
                        <wps:spPr>
                          <a:xfrm>
                            <a:off x="4144485" y="3226479"/>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9" name="右箭头 42"/>
                        <wps:cNvSpPr/>
                        <wps:spPr>
                          <a:xfrm rot="16200000">
                            <a:off x="4822825" y="1987153"/>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60" name="文本框 43"/>
                        <wps:cNvSpPr txBox="1"/>
                        <wps:spPr>
                          <a:xfrm>
                            <a:off x="4850329" y="2222152"/>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61" name="右箭头 44"/>
                        <wps:cNvSpPr/>
                        <wps:spPr>
                          <a:xfrm rot="16200000">
                            <a:off x="5205646" y="1982817"/>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62" name="文本框 45"/>
                        <wps:cNvSpPr txBox="1"/>
                        <wps:spPr>
                          <a:xfrm>
                            <a:off x="5233150" y="2222986"/>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63" name="矩形 46"/>
                        <wps:cNvSpPr/>
                        <wps:spPr>
                          <a:xfrm>
                            <a:off x="4014341" y="1750124"/>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64" name="闪电形 47"/>
                        <wps:cNvSpPr/>
                        <wps:spPr>
                          <a:xfrm rot="15366816">
                            <a:off x="4303031" y="2166982"/>
                            <a:ext cx="398736" cy="330202"/>
                          </a:xfrm>
                          <a:prstGeom prst="lightningBolt">
                            <a:avLst/>
                          </a:prstGeom>
                          <a:gradFill>
                            <a:gsLst>
                              <a:gs pos="0">
                                <a:schemeClr val="accent3">
                                  <a:lumMod val="40000"/>
                                  <a:lumOff val="60000"/>
                                </a:schemeClr>
                              </a:gs>
                              <a:gs pos="100000">
                                <a:srgbClr val="FFFF00"/>
                              </a:gs>
                            </a:gsLst>
                            <a:lin ang="16200000" scaled="0"/>
                          </a:gradFill>
                        </wps:spPr>
                        <wps:style>
                          <a:lnRef idx="1">
                            <a:schemeClr val="accent1"/>
                          </a:lnRef>
                          <a:fillRef idx="3">
                            <a:schemeClr val="accent1"/>
                          </a:fillRef>
                          <a:effectRef idx="2">
                            <a:schemeClr val="accent1"/>
                          </a:effectRef>
                          <a:fontRef idx="minor">
                            <a:schemeClr val="lt1"/>
                          </a:fontRef>
                        </wps:style>
                        <wps:bodyPr rtlCol="0" anchor="ctr"/>
                      </wps:wsp>
                      <wps:wsp>
                        <wps:cNvPr id="65" name="文本框 48"/>
                        <wps:cNvSpPr txBox="1"/>
                        <wps:spPr>
                          <a:xfrm>
                            <a:off x="3735100" y="2231518"/>
                            <a:ext cx="651825" cy="158736"/>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Tx switch </w:t>
                              </w:r>
                            </w:p>
                          </w:txbxContent>
                        </wps:txbx>
                        <wps:bodyPr vert="horz" wrap="square" lIns="0" tIns="0" rIns="0" bIns="0" rtlCol="0" anchor="t">
                          <a:noAutofit/>
                        </wps:bodyPr>
                      </wps:wsp>
                    </wpg:wgp>
                  </a:graphicData>
                </a:graphic>
              </wp:anchor>
            </w:drawing>
          </mc:Choice>
          <mc:Fallback>
            <w:pict>
              <v:group id="组合 8" o:spid="_x0000_s1026" o:spt="203" style="position:absolute;left:0pt;margin-left:42.85pt;margin-top:4.9pt;height:144.45pt;width:355.95pt;z-index:251659264;mso-width-relative:page;mso-height-relative:page;" coordorigin="111045,1746746" coordsize="5446411,1649595" o:gfxdata="UEsDBAoAAAAAAIdO4kAAAAAAAAAAAAAAAAAEAAAAZHJzL1BLAwQUAAAACACHTuJAdJf3B9kAAAAI&#10;AQAADwAAAGRycy9kb3ducmV2LnhtbE2PT0vDQBTE74LfYXmCN7tJpc2fZlOkqKci2ArS22v2NQnN&#10;7obsNmm/vc+THocZZn5TrK+mEyMNvnVWQTyLQJCtnG5treBr//aUgvABrcbOWVJwIw/r8v6uwFy7&#10;yX7SuAu14BLrc1TQhNDnUvqqIYN+5nqy7J3cYDCwHGqpB5y43HRyHkVLabC1vNBgT5uGqvPuYhS8&#10;Tzi9PMev4/Z82twO+8XH9zYmpR4f4mgFItA1/IXhF5/RoWSmo7tY7UWnIF0knFSQ8QG2kyxZgjgq&#10;mGdpArIs5P8D5Q9QSwMEFAAAAAgAh07iQJidaFtuCQAALWEAAA4AAABkcnMvZTJvRG9jLnhtbO1d&#10;TY/cSBm+I/EfLN9Ju8qust1KZ5XJ7ERIfKy0IM4et/sDue3G9qQne0aAxGE5ILggIdAKBFq4ANoD&#10;4udMIv4FT33Ybbu7J+2EmZ7VVBJN3La7XFXv66feet6PefrR9Sq1XiVFucyziU2eOLaVZHE+XWbz&#10;if3DH1x8K7CtsoqyaZTmWTKxXyel/dGzb37j6WY9Tmi+yNNpUlhoJCvHm/XEXlTVejwalfEiWUXl&#10;k3ydZLg4y4tVVOFjMR9Ni2iD1lfpiDoOH23yYrou8jgpS5w9VxftZ7L92SyJq+/PZmVSWenERt8q&#10;+bOQPy/Fz9Gzp9F4XkTrxTLW3YjeoxeraJnhoU1T51EVWVfFcqep1TIu8jKfVU/ifDXKZ7NlnMgx&#10;YDTE6Y3mZZFfreVY5uPNfN1ME6a2N0/v3Wz8vVefFNZyOrFD28qiFUT09t8/vfnVL6xAzM1mPR/j&#10;lpfF+tP1J4U+MVefxHCvZ8VK/I+BWNdyVl83s5pcV1aMkx6jjkfQfIxrJHA9Rpia93gB4YjvEUIc&#10;j9mWuMH3OP7VN3ysG2Gexz1CdCPcC1koGxnVfRiJrjY926yhTuV2xsoPm7FPF9E6kYIoxXToGRPd&#10;0VP2+7/c/OePFpH6JJ6Nm5oJK8cl5m7PbBE/oBTD2Bl2PXOuL25RY6YOJ9wX09IMORqvi7J6meQr&#10;SxxM7ALqLrUwevWdslK31reI55d5upxeLNNUfijmly/SwnoV4dW4uDgPOZffTa9W382n6jR38EeJ&#10;AqeFsOTdXn0aXSlVM7JbnfbTzNpMbO4yvHZxhFd7lkYVDldrKFuZzW0rSufAjLgq5HM7X9atqsex&#10;s/DsvJZ25zYxuPOoXKj75CXV29WyAqyky9XEDkRn5SDQ2zRDR4WAlEjEUXV9eS0Vuxxf5tPXkG1R&#10;pS9yhRdRFi9ywIXopJhPrVfixbgPBYPsuwpGRC/Es49SMEqY5/hA4P57ZRTMKJjAfOL2FYwOUzBG&#10;WcDxghsFuxVeHy+CeX0Fc4cpWBD63AMMGgUzCrbXBoP51F0ivUEK5lIeehRaqhTMd1xt75gl0iyR&#10;conkfQWTlujRNpgL+GIMux+lYCGp9zZGwYyCSQXz+womN79HK5jnBp7vYysqFYw5DpM2XDQ+hYJd&#10;4I/AX7ExbG82zWZwAO1zgG3APq670kk24Hg98RlnrF7pTqonL9jHzpm3wzY0tAL26S22oSEhDNtQ&#10;86R3Q2dtGUBNZ2kK8Ei2gREauC6WS7XSBW54MiAyCiZg4aHRWRREQRfBwkG2OuegGxRdSrnPAy73&#10;kqdZ6Axd+gD1q8/HQ+GG0KXEcbH/gzkGADMK1rHfjKkuTHXa5+PpMD6eeE4QCE+YUTDDZu1js9w+&#10;XQqNG4RgLY/iyRHM7AVFSMOdmOpe35KiA2n1lmPwxHpiTPWHaKp7O6bUMFqdthyDUDBKiNxLGlu9&#10;CZh45KENwqfX2QvSYbQ6bTkGjYIZWx1komZCdXCW1w9toMNo9bZjEArmEDAPMMVOg2DGlLo7U2rH&#10;5B5Gq8O/R6jTkAan1BNjSj1IU6ofoUCH0eqeQzzmN6SB43NDq+8LYX20MVYIKOiZUsNo9bYDGSud&#10;RxCtcLKVzvDqD49X9/oRCipGSttb745z91qeZ6NgxlbftdX7oQ3uMF697Xk2CmYUbFfBmtCGm6/+&#10;dPPFn9/88subz7+y3CPYdavIkVmDPAqZRSI2gDrXiRDXgeWvnDmOG7hOb9kkPEA8hM5YcsKAKX81&#10;oljqrKk6N0en76TJrDorolhkGkVjmcMjDuZTvbxH0x+DlputUmSoIQ/H0pGq7etgVbbXEePTJL7o&#10;1vDw+qGi6SwX2UBysVcRWoT6+MqDztd5aFENIr9JMVlvfvPzN7/78s0ffmZB7F23jVVdn+Ui0a0+&#10;fyAlLCTMqUMcXAJpSNp1Szr4SJ8jELJMpWNQQfmgwyp1e0bYOzOhkNgJ5UcG1Ge2tUGSJBK3fnIV&#10;FYltpd/O4NnA0Kv6oKgPLuuDPXlUKj0ty59fVflsKVPUtnu2e8+vYg3L3RJdn+g+VnSEEk9ggAp/&#10;CnyG5JqOGc29gNey+/Bsvkcvu4ZAbsmuzyEfLbtt/in1BQb2uD7mOyGi2eRrR5GhGn5QIuajF11D&#10;zd58/o+3f//bzRf/tBA32EVM/amNk2opJhx532Jha63FlLrEDVSiIw1D3wsk0G5xE0IjHG+7xE2O&#10;vMh34eZyvqieF0W+2a7F6FFv+UTeuEynFR370bJayMBdAfJy2S6Rg6sOrHUuwVJ86kTS+OQ5Pz+T&#10;t5dR1aTdIhBJr9wyErZ1XgxdoUq1zCrlQwqFbSJOone6dXk8L9tPV8bATg+QmnC2rwcEbeontROC&#10;5Wl9vlxE00R1YXv61j7o23Y6AQbi+YtQTkP7YWHY9KEzO1L+ahZaffBFou+BaUCv5rU40mVmRaI6&#10;QW3TWWUcpQnCe+pv12IV/fy6BK4/OKuoodVb8Nxn1o+FZ4os00DgL+KmXOr64lWHvm9fb5di6QUN&#10;psyiIHzn631rovyjx+eGsW7h8xGk9WF8dnnoMmEoi8C3MODM73HYBp8NPuvl0uDzfZSWYI3ToIXP&#10;fb/BsfjsIsDH0alFLqXY6GgToUlBM/hcVzQaVKlnfyYYa/j4LT4jIlBbzIcrgxzGZ1TW4SGEZvC5&#10;Vc3G2M/NNsLYz/dd+oc1LpEtPiMos/uOH4vPHvE8L1CZUxKfEU5g7Oc7CykS2f6KEW7h89Guhn38&#10;hodCYQEiJCW3GAa+5i+2GyBjPxv72djPouTfPZVmE0Wv+l4fhJy+Jz4HzHGpDvGiFPRkb3ts+I2m&#10;Iuj/wX4WRPAOPvfdPlqSx/HPqHDJuIjDAr9BwoAGRFJdBp8F76rYb4PPBp/vE5/3uAdRYfb98JlR&#10;14VjXm2Pgc9gMI39LAs230l2I+JkND6/VYVIVMms4+MNETGNMAmFxj5DlE4visLU1ZVlfB9txDRv&#10;nFP//e1f3/76X6J2M4Jcu+Bw2ABgLucBUdWSdTAY3E/4q1SOEg4yrW/BYdcmauMID5XrOtSR18Gr&#10;HIoFEw7oDBXNz/L01prObWdl4+OsF13lJO+4nM/h7tUO37avdWDtpS43dsivK9KWGp+s+MpeHqnZ&#10;8BpH7AeVdd9PFvPGmdcikvrOvGOJJLheGYStF0Ksif20Xo4zgqfQjlih8niPDqv51zY+DT5iWZNf&#10;6bT6/QGi6H/7M47bv+Xg2f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4AsAAFtDb250ZW50X1R5cGVzXS54bWxQSwECFAAKAAAAAACHTuJAAAAA&#10;AAAAAAAAAAAABgAAAAAAAAAAABAAAADCCgAAX3JlbHMvUEsBAhQAFAAAAAgAh07iQIoUZjzRAAAA&#10;lAEAAAsAAAAAAAAAAQAgAAAA5goAAF9yZWxzLy5yZWxzUEsBAhQACgAAAAAAh07iQAAAAAAAAAAA&#10;AAAAAAQAAAAAAAAAAAAQAAAAAAAAAGRycy9QSwECFAAUAAAACACHTuJAdJf3B9kAAAAIAQAADwAA&#10;AAAAAAABACAAAAAiAAAAZHJzL2Rvd25yZXYueG1sUEsBAhQAFAAAAAgAh07iQJidaFtuCQAALWEA&#10;AA4AAAAAAAAAAQAgAAAAKAEAAGRycy9lMm9Eb2MueG1sUEsFBgAAAAAGAAYAWQEAAAgNAAAAAA==&#10;">
                <o:lock v:ext="edit" aspectratio="f"/>
                <v:rect id="矩形 10" o:spid="_x0000_s1026" o:spt="1" style="position:absolute;left:1782295;top:1746746;height:206167;width:371782;v-text-anchor:middle;" fillcolor="#FFD966 [1943]" filled="t" stroked="t" coordsize="21600,21600" o:gfxdata="UEsDBAoAAAAAAIdO4kAAAAAAAAAAAAAAAAAEAAAAZHJzL1BLAwQUAAAACACHTuJAotTnALkAAADb&#10;AAAADwAAAGRycy9kb3ducmV2LnhtbEVPS4vCMBC+C/6HMAveNKkHlWr04CIsPYhPvA7NbFu2mZQm&#10;2+q/N4LgbT6+56w2d1uLjlpfOdaQTBQI4tyZigsNl/NuvADhA7LB2jFpeJCHzXo4WGFqXM9H6k6h&#10;EDGEfYoayhCaVEqfl2TRT1xDHLlf11oMEbaFNC32MdzWcqrUTFqsODaU2NC2pPzv9G813NR+Pq9c&#10;FqazW5b13fZw/r72Wo++ErUEEegePuK3+8fE+Qm8fokHyP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LU5wC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1" o:spid="_x0000_s1026" o:spt="1" style="position:absolute;left:2154078;top:1746746;height:206167;width:371782;v-text-anchor:middle;" fillcolor="#FFD966 [1943]" filled="t" stroked="t" coordsize="21600,21600" o:gfxdata="UEsDBAoAAAAAAIdO4kAAAAAAAAAAAAAAAAAEAAAAZHJzL1BLAwQUAAAACACHTuJAUgZ5d7sAAADb&#10;AAAADwAAAGRycy9kb3ducmV2LnhtbEVPPWvDMBDdC/kP4grZaike4uBYyZASKB5C6yRkPayrbWqd&#10;jKXa6b+vCoVs93ifV+zvthcTjb5zrGGVKBDEtTMdNxou5+PLBoQPyAZ7x6Thhzzsd4unAnPjZv6g&#10;qQqNiCHsc9TQhjDkUvq6JYs+cQNx5D7daDFEODbSjDjHcNvLVKm1tNhxbGhxoENL9Vf1bTXc1CnL&#10;OleGdH0ry3k6vJ9fr7PWy+eV2oIIdA8P8b/7zcT5Kfz9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Z5d7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2" o:spid="_x0000_s1026" o:spt="1" style="position:absolute;left:2525860;top:1746746;height:206167;width:371782;v-text-anchor:middle;" fillcolor="#FFD966 [1943]" filled="t" stroked="t" coordsize="21600,21600" o:gfxdata="UEsDBAoAAAAAAIdO4kAAAAAAAAAAAAAAAAAEAAAAZHJzL1BLAwQUAAAACACHTuJAPUrc7LkAAADb&#10;AAAADwAAAGRycy9kb3ducmV2LnhtbEVPS4vCMBC+C/6HMII3TVRQqUYPirD0IOsLr0MztsVmUpps&#10;q/9+s7DgbT6+56y3L1uJlhpfOtYwGSsQxJkzJecarpfDaAnCB2SDlWPS8CYP202/t8bEuI5P1J5D&#10;LmII+wQ1FCHUiZQ+K8iiH7uaOHIP11gMETa5NA12MdxWcqrUXFosOTYUWNOuoOx5/rEa7uq4WJQu&#10;DdP5PU27dvd92d86rYeDiVqBCPQKH/G/+8vE+TP4+yUeID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1K3Oy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3" o:spid="_x0000_s1026" o:spt="1" style="position:absolute;left:2897642;top:1746746;height:206167;width:371782;v-text-anchor:middle;" fillcolor="#FFD966 [1943]" filled="t" stroked="t" coordsize="21600,21600" o:gfxdata="UEsDBAoAAAAAAIdO4kAAAAAAAAAAAAAAAAAEAAAAZHJzL1BLAwQUAAAACACHTuJAsqNEmLkAAADb&#10;AAAADwAAAGRycy9kb3ducmV2LnhtbEVPS4vCMBC+C/6HMII3TRRRqUYPirD0IOsLr0MztsVmUpps&#10;q/9+s7DgbT6+56y3L1uJlhpfOtYwGSsQxJkzJecarpfDaAnCB2SDlWPS8CYP202/t8bEuI5P1J5D&#10;LmII+wQ1FCHUiZQ+K8iiH7uaOHIP11gMETa5NA12MdxWcqrUXFosOTYUWNOuoOx5/rEa7uq4WJQu&#10;DdP5PU27dvd92d86rYeDiVqBCPQKH/G/+8vE+TP4+yUeID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KjRJi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4" o:spid="_x0000_s1026" o:spt="1" style="position:absolute;left:3269424;top:1747030;height:206167;width:371782;v-text-anchor:middle;" fillcolor="#FFD966 [1943]" filled="t" stroked="t" coordsize="21600,21600" o:gfxdata="UEsDBAoAAAAAAIdO4kAAAAAAAAAAAAAAAAAEAAAAZHJzL1BLAwQUAAAACACHTuJA3e/hA7oAAADb&#10;AAAADwAAAGRycy9kb3ducmV2LnhtbEVPS4vCMBC+C/6HMII3TRR8UI0eFGHpQdYXXodmbIvNpDTZ&#10;Vv/9ZmHB23x8z1lvX7YSLTW+dKxhMlYgiDNnSs41XC+H0RKED8gGK8ek4U0etpt+b42JcR2fqD2H&#10;XMQQ9glqKEKoEyl9VpBFP3Y1ceQerrEYImxyaRrsYrit5FSpubRYcmwosKZdQdnz/GM13NVxsShd&#10;Gqbze5p27e77sr91Wg8HE7UCEegVPuJ/95eJ82fw90s8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7+EDugAAANsA&#10;AAAPAAAAAAAAAAEAIAAAACIAAABkcnMvZG93bnJldi54bWxQSwECFAAUAAAACACHTuJAMy8FnjsA&#10;AAA5AAAAEAAAAAAAAAABACAAAAAJAQAAZHJzL3NoYXBleG1sLnhtbFBLBQYAAAAABgAGAFsBAACz&#10;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5" o:spid="_x0000_s1026" o:spt="1" style="position:absolute;left:3642559;top:1749146;height:206167;width:371782;v-text-anchor:middle;" fillcolor="#FFD966 [1943]" filled="t" stroked="t" coordsize="21600,21600" o:gfxdata="UEsDBAoAAAAAAIdO4kAAAAAAAAAAAAAAAAAEAAAAZHJzL1BLAwQUAAAACACHTuJALT1/dLsAAADb&#10;AAAADwAAAGRycy9kb3ducmV2LnhtbEVPPWvDMBDdC/kP4grZaikZ7OBYyZASKB5C6yRkPayrbWqd&#10;jKXa6b+vCoVs93ifV+zvthcTjb5zrGGVKBDEtTMdNxou5+PLBoQPyAZ7x6Thhzzsd4unAnPjZv6g&#10;qQqNiCHsc9TQhjDkUvq6JYs+cQNx5D7daDFEODbSjDjHcNvLtVKptNhxbGhxoENL9Vf1bTXc1CnL&#10;OleGdXory3k6vJ9fr7PWy+eV2oIIdA8P8b/7zcT5Kfz9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T1/dL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6" o:spid="_x0000_s1026" o:spt="1" style="position:absolute;left:4384771;top:1750052;height:206167;width:371782;v-text-anchor:middle;" fillcolor="#FFFFFF [3212]" filled="t" stroked="t" coordsize="21600,21600" o:gfxdata="UEsDBAoAAAAAAIdO4kAAAAAAAAAAAAAAAAAEAAAAZHJzL1BLAwQUAAAACACHTuJAj+Y9Hr0AAADb&#10;AAAADwAAAGRycy9kb3ducmV2LnhtbEWPT2sCMRDF74V+hzCF3mpiKVZXo2Cx0IsH//TQ27AZdxc3&#10;k20y1fXbG0HobYb33m/ezBa9b9WJYmoCWxgODCjiMriGKwv73efLGFQSZIdtYLJwoQSL+ePDDAsX&#10;zryh01YqlSGcCrRQi3SF1qmsyWMahI44a4cQPUpeY6VdxHOG+1a/GjPSHhvOF2rs6KOm8rj985my&#10;+41vy8kS6buV9Wr/s1mJ6a19fhqaKSihXv7N9/SXy/Xf4fZLHkDP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5j0e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17" o:spid="_x0000_s1026" o:spt="1" style="position:absolute;left:4756554;top:1750052;height:206167;width:371782;v-text-anchor:middle;" fillcolor="#C5E0B4 [1305]" filled="t" stroked="t" coordsize="21600,21600" o:gfxdata="UEsDBAoAAAAAAIdO4kAAAAAAAAAAAAAAAAAEAAAAZHJzL1BLAwQUAAAACACHTuJAY0825bsAAADb&#10;AAAADwAAAGRycy9kb3ducmV2LnhtbEWPQWsCMRCF7wX/Qxiht5rdSousRhFB6qlQW3oeNuPuajIJ&#10;SdTtv+8cCr3N8N68981qM3qnbpTyENhAPatAEbfBDtwZ+PrcPy1A5YJs0QUmAz+UYbOePKywseHO&#10;H3Q7lk5JCOcGDfSlxEbr3PbkMc9CJBbtFJLHImvqtE14l3Dv9HNVvWqPA0tDj5F2PbWX49UbGBPO&#10;v081xvjWjdvrO7mX89kZ8zitqyWoQmP5N/9dH6zgC6z8IgPo9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0825b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18" o:spid="_x0000_s1026" o:spt="1" style="position:absolute;left:5128336;top:1748392;height:206167;width:371782;v-text-anchor:middle;" fillcolor="#C5E0B4 [1305]" filled="t" stroked="t" coordsize="21600,21600" o:gfxdata="UEsDBAoAAAAAAIdO4kAAAAAAAAAAAAAAAAAEAAAAZHJzL1BLAwQUAAAACACHTuJADAOTfrkAAADb&#10;AAAADwAAAGRycy9kb3ducmV2LnhtbEVPS2sCMRC+C/0PYYTeNLstSl03SimU9lTQlp6HzbgPk0lI&#10;om7/fSMI3ubje069Ha0RZwqxd6ygnBcgiBune24V/Hy/z15AxISs0TgmBX8UYbt5mNRYaXfhHZ33&#10;qRU5hGOFCrqUfCVlbDqyGOfOE2fu4ILFlGFopQ54yeHWyKeiWEqLPeeGDj29ddQc9yerYAz4/Hso&#10;0fuPdnw9fZFZDINR6nFaFmsQicZ0F9/cnzrPX8H1l3yA3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wDk36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19" o:spid="_x0000_s1026" o:spt="1" style="position:absolute;left:665255;top:2676863;height:206167;width:371782;v-text-anchor:middle;" fillcolor="#FFD966 [1943]" filled="t" stroked="t" coordsize="21600,21600" o:gfxdata="UEsDBAoAAAAAAIdO4kAAAAAAAAAAAAAAAAAEAAAAZHJzL1BLAwQUAAAACACHTuJAA/SIJrkAAADb&#10;AAAADwAAAGRycy9kb3ducmV2LnhtbEVPy4rCMBTdC/MP4Q7MThO7UOkYu6gMDF2IT9xemjttsbkp&#10;TWydvzcLweXhvNfZw7ZioN43jjXMZwoEcelMw5WG8+lnugLhA7LB1jFp+CcP2eZjssbUuJEPNBxD&#10;JWII+xQ11CF0qZS+rMmin7mOOHJ/rrcYIuwraXocY7htZaLUQlpsODbU2FFeU3k73q2Gq9otl40r&#10;QrK4FsU45PvT9jJq/fU5V98gAj3CW/xy/xoNSVwfv8QfID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P0iCa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0" o:spid="_x0000_s1026" o:spt="1" style="position:absolute;left:1037037;top:2676863;height:206167;width:371782;v-text-anchor:middle;" fillcolor="#FFD966 [1943]" filled="t" stroked="t" coordsize="21600,21600" o:gfxdata="UEsDBAoAAAAAAIdO4kAAAAAAAAAAAAAAAAAEAAAAZHJzL1BLAwQUAAAACACHTuJAbLgtvbwAAADb&#10;AAAADwAAAGRycy9kb3ducmV2LnhtbEWPT4vCMBTE74LfITzBmybtQZeu0YMiSA/iv8Xro3nblm1e&#10;ShNb99tvBGGPw8z8hlltnrYRPXW+dqwhmSsQxIUzNZcabtf97AOED8gGG8ek4Zc8bNbj0Qoz4wY+&#10;U38JpYgQ9hlqqEJoMyl9UZFFP3ctcfS+XWcxRNmV0nQ4RLhtZKrUQlqsOS5U2NK2ouLn8rAa7uq4&#10;XNYuD+ninudDvz1dd1+D1tNJoj5BBHqG//C7fTAa0gReX+IP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4Lb2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1" o:spid="_x0000_s1026" o:spt="1" style="position:absolute;left:1408819;top:2676863;height:206167;width:371782;v-text-anchor:middle;" fillcolor="#FFD966 [1943]" filled="t" stroked="t" coordsize="21600,21600" o:gfxdata="UEsDBAoAAAAAAIdO4kAAAAAAAAAAAAAAAAAEAAAAZHJzL1BLAwQUAAAACACHTuJAnGqzyr0AAADb&#10;AAAADwAAAGRycy9kb3ducmV2LnhtbEWPwWrDMBBE74X8g9hCbrUUH+LgWMkhJVB8CK2TkOtibW1T&#10;a2Us1U7/vioUchxm5g1T7O+2FxONvnOsYZUoEMS1Mx03Gi7n48sGhA/IBnvHpOGHPOx3i6cCc+Nm&#10;/qCpCo2IEPY5amhDGHIpfd2SRZ+4gTh6n260GKIcG2lGnCPc9jJVai0tdhwXWhzo0FL9VX1bDTd1&#10;yrLOlSFd38pyng7v59frrPXyeaW2IALdwyP8334zGtIU/r7EHyB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arPK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2" o:spid="_x0000_s1026" o:spt="1" style="position:absolute;left:1782295;top:2676863;height:206167;width:371782;v-text-anchor:middle;" fillcolor="#FFFFFF [3212]" filled="t" stroked="t" coordsize="21600,21600" o:gfxdata="UEsDBAoAAAAAAIdO4kAAAAAAAAAAAAAAAAAEAAAAZHJzL1BLAwQUAAAACACHTuJANIH/Cb0AAADb&#10;AAAADwAAAGRycy9kb3ducmV2LnhtbEWPT2sCMRTE70K/Q3hCb5rYStHVKFgs9NKD/w7eHpvn7uLm&#10;ZZu86vbbN4VCj8PM/IZZrnvfqhvF1AS2MBkbUMRlcA1XFo6Ht9EMVBJkh21gsvBNCdarh8ESCxfu&#10;vKPbXiqVIZwKtFCLdIXWqazJYxqHjjh7lxA9Spax0i7iPcN9q5+MedEeG84LNXb0WlN53X/5TDl8&#10;xulmvkE6tfKxPZ53WzG9tY/DiVmAEurlP/zXfncWnqfw+yX/AL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f8J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23" o:spid="_x0000_s1026" o:spt="1" style="position:absolute;left:2154078;top:2676863;height:206167;width:371782;v-text-anchor:middle;" fillcolor="#C5E0B4 [1305]" filled="t" stroked="t" coordsize="21600,21600" o:gfxdata="UEsDBAoAAAAAAIdO4kAAAAAAAAAAAAAAAAAEAAAAZHJzL1BLAwQUAAAACACHTuJAjooV/rgAAADb&#10;AAAADwAAAGRycy9kb3ducmV2LnhtbEVPy2oCMRTdF/yHcIXuambqAxmNIkKxK8EHri+T68xochOS&#10;qNO/bxaFLg/nvVz31ognhdg5VlCOChDEtdMdNwrOp6+POYiYkDUax6TghyKsV4O3JVbavfhAz2Nq&#10;RA7hWKGCNiVfSRnrlizGkfPEmbu6YDFlGBqpA75yuDXysyhm0mLHuaFFT9uW6vvxYRX0AceXa4ne&#10;75p+89iTmd5uRqn3YVksQCTq07/4z/2tFUzy+vwl/wC5+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ooV/rgAAADbAAAA&#10;DwAAAAAAAAABACAAAAAiAAAAZHJzL2Rvd25yZXYueG1sUEsBAhQAFAAAAAgAh07iQDMvBZ47AAAA&#10;OQAAABAAAAAAAAAAAQAgAAAABwEAAGRycy9zaGFwZXhtbC54bWxQSwUGAAAAAAYABgBbAQAAsQMA&#10;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4" o:spid="_x0000_s1026" o:spt="1" style="position:absolute;left:2525860;top:2672118;height:206167;width:371782;v-text-anchor:middle;" fillcolor="#FFD966 [1943]" filled="t" stroked="t" coordsize="21600,21600" o:gfxdata="UEsDBAoAAAAAAIdO4kAAAAAAAAAAAAAAAAAEAAAAZHJzL1BLAwQUAAAACACHTuJAsWfIHbwAAADb&#10;AAAADwAAAGRycy9kb3ducmV2LnhtbEWPT4vCMBTE78J+h/AW9qZJZVGpRg8uC9KD+Bevj+bZFpuX&#10;0sRWv71ZWPA4zMxvmMXqYWvRUesrxxqSkQJBnDtTcaHhdPwdzkD4gGywdkwanuRhtfwYLDA1ruc9&#10;dYdQiAhhn6KGMoQmldLnJVn0I9cQR+/qWoshyraQpsU+wm0tx0pNpMWK40KJDa1Lym+Hu9VwUdvp&#10;tHJZGE8uWdZ3693x59xr/fWZqDmIQI/wDv+3N0bDdwJ/X+IPkM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nyB2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5" o:spid="_x0000_s1026" o:spt="1" style="position:absolute;left:2897642;top:2672118;height:206167;width:371782;v-text-anchor:middle;" fillcolor="#FFD966 [1943]" filled="t" stroked="t" coordsize="21600,21600" o:gfxdata="UEsDBAoAAAAAAIdO4kAAAAAAAAAAAAAAAAAEAAAAZHJzL1BLAwQUAAAACACHTuJAQbVWar4AAADb&#10;AAAADwAAAGRycy9kb3ducmV2LnhtbEWPwWrDMBBE74X8g9hAbo1kE5ziRsnBIVB8KG3SkutibW1T&#10;a2Us1Xb/vgoEehxm5g2zO8y2EyMNvnWsIVkrEMSVMy3XGj4up8cnED4gG+wck4Zf8nDYLx52mBs3&#10;8TuN51CLCGGfo4YmhD6X0lcNWfRr1xNH78sNFkOUQy3NgFOE206mSmXSYstxocGeioaq7/OP1XBV&#10;r9tt68qQZteynMbi7XL8nLReLRP1DCLQHP7D9/aL0bBJ4fYl/gC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bVWar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6" o:spid="_x0000_s1026" o:spt="1" style="position:absolute;left:3269424;top:2670155;height:206167;width:371782;v-text-anchor:middle;" fillcolor="#FFFFFF [3212]" filled="t" stroked="t" coordsize="21600,21600" o:gfxdata="UEsDBAoAAAAAAIdO4kAAAAAAAAAAAAAAAAAEAAAAZHJzL1BLAwQUAAAACACHTuJA424UAL0AAADb&#10;AAAADwAAAGRycy9kb3ducmV2LnhtbEWPT2sCMRTE70K/Q3hCb5rYStHVKFgs9NKD/w7eHpvn7uLm&#10;ZZu86vbbN4VCj8PM/IZZrnvfqhvF1AS2MBkbUMRlcA1XFo6Ht9EMVBJkh21gsvBNCdarh8ESCxfu&#10;vKPbXiqVIZwKtFCLdIXWqazJYxqHjjh7lxA9Spax0i7iPcN9q5+MedEeG84LNXb0WlN53X/5TDl8&#10;xulmvkE6tfKxPZ53WzG9tY/DiVmAEurlP/zXfncWps/w+yX/AL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bhQA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27" o:spid="_x0000_s1026" o:spt="1" style="position:absolute;left:3641207;top:2670155;height:206167;width:371782;v-text-anchor:middle;" fillcolor="#C5E0B4 [1305]" filled="t" stroked="t" coordsize="21600,21600" o:gfxdata="UEsDBAoAAAAAAIdO4kAAAAAAAAAAAAAAAAAEAAAAZHJzL1BLAwQUAAAACACHTuJA8bET/bsAAADb&#10;AAAADwAAAGRycy9kb3ducmV2LnhtbEWPT2sCMRTE70K/Q3iF3jS7rUpZN4oIpT0VqtLzY/PcPyYv&#10;IYm6/fZNoeBxmJnfMPVmtEZcKcTesYJyVoAgbpzuuVVwPLxNX0HEhKzROCYFPxRhs36Y1Fhpd+Mv&#10;uu5TKzKEY4UKupR8JWVsOrIYZ84TZ+/kgsWUZWilDnjLcGvkc1EspcWe80KHnnYdNef9xSoYA758&#10;n0r0/r0dt5dPMothMEo9PZbFCkSiMd3D/+0PrWA+h78v+QfI9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ET/b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8" o:spid="_x0000_s1026" o:spt="1" style="position:absolute;left:4014579;top:2670762;height:206167;width:371782;v-text-anchor:middle;" fillcolor="#C5E0B4 [1305]" filled="t" stroked="t" coordsize="21600,21600" o:gfxdata="UEsDBAoAAAAAAIdO4kAAAAAAAAAAAAAAAAAEAAAAZHJzL1BLAwQUAAAACACHTuJAnv22ZrwAAADb&#10;AAAADwAAAGRycy9kb3ducmV2LnhtbEWPW2sCMRSE3wv9D+EUfKvZbauUdaOIUNqnghf6fNgc92Jy&#10;EpKo679vCgUfh5n5hqlXozXiQiH2jhWU0wIEceN0z62Cw/7j+R1ETMgajWNScKMIq+XjQ42Vdlfe&#10;0mWXWpEhHCtU0KXkKylj05HFOHWeOHtHFyymLEMrdcBrhlsjX4piLi32nBc69LTpqDntzlbBGPD1&#10;51ii95/tuD5/k5kNg1Fq8lQWCxCJxnQP/7e/tIK3Gfx9yT9AL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9tma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9" o:spid="_x0000_s1026" o:spt="1" style="position:absolute;left:4384771;top:2674159;height:206167;width:371782;v-text-anchor:middle;" fillcolor="#FFD966 [1943]" filled="t" stroked="t" coordsize="21600,21600" o:gfxdata="UEsDBAoAAAAAAIdO4kAAAAAAAAAAAAAAAAAEAAAAZHJzL1BLAwQUAAAACACHTuJAPo5Qab4AAADb&#10;AAAADwAAAGRycy9kb3ducmV2LnhtbEWPzWrDMBCE74W+g9hCb41kU5zgRMnBpVB8KGl+yHWxNraJ&#10;tTKWartvHxUKPQ4z8w2z2c22EyMNvnWsIVkoEMSVMy3XGk7H95cVCB+QDXaOScMPedhtHx82mBs3&#10;8ReNh1CLCGGfo4YmhD6X0lcNWfQL1xNH7+oGiyHKoZZmwCnCbSdTpTJpseW40GBPRUPV7fBtNVzU&#10;53LZujKk2aUsp7HYH9/Ok9bPT4lagwg0h//wX/vDaHjN4PdL/AFye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5Qab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30" o:spid="_x0000_s1026" o:spt="1" style="position:absolute;left:4756554;top:2674159;height:206167;width:371782;v-text-anchor:middle;" fillcolor="#FFD966 [1943]" filled="t" stroked="t" coordsize="21600,21600" o:gfxdata="UEsDBAoAAAAAAIdO4kAAAAAAAAAAAAAAAAAEAAAAZHJzL1BLAwQUAAAACACHTuJAUcL18r0AAADb&#10;AAAADwAAAGRycy9kb3ducmV2LnhtbEWPT4vCMBTE7wt+h/AEb2uiiJWu0YMiSA+y/lm8Ppq3bdnm&#10;pTSx1W+/EQSPw8z8hlmu77YWHbW+cqxhMlYgiHNnKi40XM67zwUIH5AN1o5Jw4M8rFeDjyWmxvV8&#10;pO4UChEh7FPUUIbQpFL6vCSLfuwa4uj9utZiiLItpGmxj3Bby6lSc2mx4rhQYkObkvK/081quKpD&#10;klQuC9P5Ncv6bvN93v70Wo+GE/UFItA9vMOv9t5omCXw/BJ/gFz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wvXy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31" o:spid="_x0000_s1026" o:spt="1" style="position:absolute;left:5128336;top:2674159;height:206167;width:371782;v-text-anchor:middle;" fillcolor="#FFD966 [1943]" filled="t" stroked="t" coordsize="21600,21600" o:gfxdata="UEsDBAoAAAAAAIdO4kAAAAAAAAAAAAAAAAAEAAAAZHJzL1BLAwQUAAAACACHTuJAIF1hgLsAAADb&#10;AAAADwAAAGRycy9kb3ducmV2LnhtbEVPz2uDMBS+F/Y/hFfYrU0qQ4dr9NBRGB7G1nb0+jBvKjUv&#10;YlJ1//1yGOz48f3el4vtxUSj7xxr2G0VCOLamY4bDZfzcfMMwgdkg71j0vBDHsriYbXH3LiZP2k6&#10;hUbEEPY5amhDGHIpfd2SRb91A3Hkvt1oMUQ4NtKMOMdw28tEqVRa7Dg2tDjQoaX6drpbDVf1nmWd&#10;q0KSXqtqng4f59evWevH9U69gAi0hH/xn/vNaHiKY+OX+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F1hgL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shape id="左大括号 32" o:spid="_x0000_s1026" o:spt="87" type="#_x0000_t87" style="position:absolute;left:1130120;top:2038309;height:1098563;width:168833;rotation:5898240f;v-text-anchor:middle;" filled="f" stroked="t" coordsize="21600,21600" o:gfxdata="UEsDBAoAAAAAAIdO4kAAAAAAAAAAAAAAAAAEAAAAZHJzL1BLAwQUAAAACACHTuJAoZ7r3rwAAADb&#10;AAAADwAAAGRycy9kb3ducmV2LnhtbEWP3YrCMBSE7wXfIRzBO5u0iGjX6MWCsIIo/jzAoTnbdm1O&#10;apO1+vZmYcHLYWa+YZbrh23EnTpfO9aQJgoEceFMzaWGy3kzmYPwAdlg45g0PMnDejUcLDE3rucj&#10;3U+hFBHCPkcNVQhtLqUvKrLoE9cSR+/bdRZDlF0pTYd9hNtGZkrNpMWa40KFLX1WVFxPv1bDzmTF&#10;z/7SH8z0yFkbanVLt1etx6NUfYAI9Ajv8H/7y2iYLuDvS/wB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e6968AAAA&#10;2wAAAA8AAAAAAAAAAQAgAAAAIgAAAGRycy9kb3ducmV2LnhtbFBLAQIUABQAAAAIAIdO4kAzLwWe&#10;OwAAADkAAAAQAAAAAAAAAAEAIAAAAAsBAABkcnMvc2hhcGV4bWwueG1sUEsFBgAAAAAGAAYAWwEA&#10;ALUDAAAAAA==&#10;" adj="0,10800">
                  <v:fill on="f" focussize="0,0"/>
                  <v:stroke weight="1pt" color="#5B9BD5 [3204]" miterlimit="8" joinstyle="miter"/>
                  <v:imagedata o:title=""/>
                  <o:lock v:ext="edit" aspectratio="f"/>
                </v:shape>
                <v:shape id="文本框 33" o:spid="_x0000_s1026" o:spt="202" type="#_x0000_t202" style="position:absolute;left:915055;top:2311274;height:151133;width:783412;" filled="f" stroked="f" coordsize="21600,21600" o:gfxdata="UEsDBAoAAAAAAIdO4kAAAAAAAAAAAAAAAAAEAAAAZHJzL1BLAwQUAAAACACHTuJAnGBIeLoAAADb&#10;AAAADwAAAGRycy9kb3ducmV2LnhtbEVPy2oCMRTdF/yHcAvd1USh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YEh4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3 slots offset</w:t>
                        </w:r>
                      </w:p>
                    </w:txbxContent>
                  </v:textbox>
                </v:shape>
                <v:shape id="文本框 34" o:spid="_x0000_s1026" o:spt="202" type="#_x0000_t202" style="position:absolute;left:1214309;top:1787513;height:206167;width:648612;" filled="f" stroked="f" coordsize="21600,21600" o:gfxdata="UEsDBAoAAAAAAIdO4kAAAAAAAAAAAAAAAAAEAAAAZHJzL1BLAwQUAAAACACHTuJA8yzt470AAADb&#10;AAAADwAAAGRycy9kb3ducmV2LnhtbEWPQWsCMRSE7wX/Q3hCbzXZQqW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LO3j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2.6 GHz</w:t>
                        </w:r>
                      </w:p>
                    </w:txbxContent>
                  </v:textbox>
                </v:shape>
                <v:shape id="文本框 35" o:spid="_x0000_s1026" o:spt="202" type="#_x0000_t202" style="position:absolute;left:111045;top:2712705;height:217497;width:570992;" filled="f" stroked="f" coordsize="21600,21600" o:gfxdata="UEsDBAoAAAAAAIdO4kAAAAAAAAAAAAAAAAAEAAAAZHJzL1BLAwQUAAAACACHTuJAA/5zlL4AAADb&#10;AAAADwAAAGRycy9kb3ducmV2LnhtbEWPzWrDMBCE74W+g9hCb42UQEP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5zl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4.9 GHz</w:t>
                        </w:r>
                      </w:p>
                    </w:txbxContent>
                  </v:textbox>
                </v:shape>
                <v:shape id="右箭头 36" o:spid="_x0000_s1026" o:spt="13" type="#_x0000_t13" style="position:absolute;left:2231388;top:2997481;height:162153;width:217161;rotation:-5898240f;v-text-anchor:middle;" fillcolor="#71A6DB [3280]" filled="t" stroked="t" coordsize="21600,21600" o:gfxdata="UEsDBAoAAAAAAIdO4kAAAAAAAAAAAAAAAAAEAAAAZHJzL1BLAwQUAAAACACHTuJALn2vALsAAADb&#10;AAAADwAAAGRycy9kb3ducmV2LnhtbEWP0WrCQBRE3wv+w3IF3+omlRaNrkECguBTrR9wzV6zIdm7&#10;MbuN0a/vFgp9HGbmDLPJR9uKgXpfO1aQzhMQxKXTNVcKzl/71yUIH5A1to5JwYM85NvJywYz7e78&#10;ScMpVCJC2GeowITQZVL60pBFP3cdcfSurrcYouwrqXu8R7ht5VuSfEiLNccFgx0Vhsrm9G0VXG5N&#10;044Hc+SLKUi7JuzouVJqNk2TNYhAY/gP/7UPWsH7An6/xB8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n2vAL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37" o:spid="_x0000_s1026" o:spt="202" type="#_x0000_t202" style="position:absolute;left:2258892;top:3237388;height:158953;width:324306;" filled="f" stroked="f" coordsize="21600,21600" o:gfxdata="UEsDBAoAAAAAAIdO4kAAAAAAAAAAAAAAAAAEAAAAZHJzL1BLAwQUAAAACACHTuJA41tOe74AAADb&#10;AAAADwAAAGRycy9kb3ducmV2LnhtbEWPQWsCMRSE70L/Q3gFb5pYVO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1tOe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38" o:spid="_x0000_s1026" o:spt="13" type="#_x0000_t13" style="position:absolute;left:3693550;top:2986572;height:162153;width:217161;rotation:-5898240f;v-text-anchor:middle;" fillcolor="#71A6DB [3280]" filled="t" stroked="t" coordsize="21600,21600" o:gfxdata="UEsDBAoAAAAAAIdO4kAAAAAAAAAAAAAAAAAEAAAAZHJzL1BLAwQUAAAACACHTuJAztiS77oAAADb&#10;AAAADwAAAGRycy9kb3ducmV2LnhtbEWP0YrCMBRE3wX/IVxh3zRVcNFqWkQQhH3S3Q+4ba5NaXNT&#10;m6h1v34jLPg4zMwZZpsPthV36n3tWMF8loAgLp2uuVLw832YrkD4gKyxdUwKnuQhz8ajLabaPfhE&#10;93OoRISwT1GBCaFLpfSlIYt+5jri6F1cbzFE2VdS9/iIcNvKRZJ8Sos1xwWDHe0Nlc35ZhUU16Zp&#10;h6P54sLsSbsm7Oh3rdTHZJ5sQAQawjv83z5qBcslvL7EHyCz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2JLvugAAANsA&#10;AAAPAAAAAAAAAAEAIAAAACIAAABkcnMvZG93bnJldi54bWxQSwECFAAUAAAACACHTuJAMy8FnjsA&#10;AAA5AAAAEAAAAAAAAAABACAAAAAJAQAAZHJzL3NoYXBleG1sLnhtbFBLBQYAAAAABgAGAFsBAACz&#10;Aw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39" o:spid="_x0000_s1026" o:spt="202" type="#_x0000_t202" style="position:absolute;left:3721054;top:3226480;height:158953;width:324306;" filled="f" stroked="f" coordsize="21600,21600" o:gfxdata="UEsDBAoAAAAAAIdO4kAAAAAAAAAAAAAAAAAEAAAAZHJzL1BLAwQUAAAACACHTuJAfMV1l70AAADb&#10;AAAADwAAAGRycy9kb3ducmV2LnhtbEWPQWsCMRSE7wX/Q3hCbzWx0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xXW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0" o:spid="_x0000_s1026" o:spt="13" type="#_x0000_t13" style="position:absolute;left:4116980;top:2986572;height:162153;width:217161;rotation:-5898240f;v-text-anchor:middle;" fillcolor="#71A6DB [3280]" filled="t" stroked="t" coordsize="21600,21600" o:gfxdata="UEsDBAoAAAAAAIdO4kAAAAAAAAAAAAAAAAAEAAAAZHJzL1BLAwQUAAAACACHTuJAUUapA7sAAADb&#10;AAAADwAAAGRycy9kb3ducmV2LnhtbEWP0WrCQBRE3wv+w3IF3+omBVuNrkECguBTrR9wzV6zIdm7&#10;MbuN0a/vFgp9HGbmDLPJR9uKgXpfO1aQzhMQxKXTNVcKzl/71yUIH5A1to5JwYM85NvJywYz7e78&#10;ScMpVCJC2GeowITQZVL60pBFP3cdcfSurrcYouwrqXu8R7ht5VuSvEuLNccFgx0Vhsrm9G0VXG5N&#10;044Hc+SLKUi7JuzouVJqNk2TNYhAY/gP/7UPWsHiA36/xB8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UapA7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1" o:spid="_x0000_s1026" o:spt="202" type="#_x0000_t202" style="position:absolute;left:4144485;top:3226479;height:158953;width:324306;" filled="f" stroked="f" coordsize="21600,21600" o:gfxdata="UEsDBAoAAAAAAIdO4kAAAAAAAAAAAAAAAAAEAAAAZHJzL1BLAwQUAAAACACHTuJAYhZEfroAAADb&#10;AAAADwAAAGRycy9kb3ducmV2LnhtbEVPy2oCMRTdF/yHcAvd1USh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FkR+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2" o:spid="_x0000_s1026" o:spt="13" type="#_x0000_t13" style="position:absolute;left:4822825;top:1987153;height:162153;width:217161;rotation:-5898240f;v-text-anchor:middle;" fillcolor="#71A6DB [3280]" filled="t" stroked="t" coordsize="21600,21600" o:gfxdata="UEsDBAoAAAAAAIdO4kAAAAAAAAAAAAAAAAAEAAAAZHJzL1BLAwQUAAAACACHTuJAT5WY6rsAAADb&#10;AAAADwAAAGRycy9kb3ducmV2LnhtbEWP3YrCMBSE7xd8h3AE79a0gstajUUEQfDKnwc4bY5NaXNS&#10;m6h1n34jLOzlMDPfMKt8sK14UO9rxwrSaQKCuHS65krB5bz7/AbhA7LG1jEpeJGHfD36WGGm3ZOP&#10;9DiFSkQI+wwVmBC6TEpfGrLop64jjt7V9RZDlH0ldY/PCLetnCXJl7RYc1ww2NHWUNmc7lZBcWua&#10;dtibAxdmS9o1YUM/C6Um4zRZggg0hP/wX3uvFcwX8P4Sf4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5WY6r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3" o:spid="_x0000_s1026" o:spt="202" type="#_x0000_t202" style="position:absolute;left:4850329;top:2222152;height:158953;width:324306;" filled="f" stroked="f" coordsize="21600,21600" o:gfxdata="UEsDBAoAAAAAAIdO4kAAAAAAAAAAAAAAAAAEAAAAZHJzL1BLAwQUAAAACACHTuJAUgyCxbsAAADb&#10;AAAADwAAAGRycy9kb3ducmV2LnhtbEVPTWvCMBi+D/wP4RW8zcQdylZNi4gDQRir3WHH1+a1DTZv&#10;ahM/9u+Xw2DHh+d7VT5cL240ButZw2KuQBA33lhuNXzV78+vIEJENth7Jg0/FKAsJk8rzI2/c0W3&#10;Q2xFCuGQo4YuxiGXMjQdOQxzPxAn7uRHhzHBsZVmxHsKd718USqTDi2nhg4H2nTUnA9Xp2H9zdXW&#10;Xj6On9WpsnX9pnifnbWeTRdqCSLSI/6L/9w7oyFL69OX9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yC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4" o:spid="_x0000_s1026" o:spt="13" type="#_x0000_t13" style="position:absolute;left:5205646;top:1982817;height:162153;width:217161;rotation:-5898240f;v-text-anchor:middle;" fillcolor="#71A6DB [3280]" filled="t" stroked="t" coordsize="21600,21600" o:gfxdata="UEsDBAoAAAAAAIdO4kAAAAAAAAAAAAAAAAAEAAAAZHJzL1BLAwQUAAAACACHTuJAf49eUbkAAADb&#10;AAAADwAAAGRycy9kb3ducmV2LnhtbEWPwarCMBRE9w/8h3AFd8+0LuRZjSKCILjS5wfcNtemtLmp&#10;TdTq1xtBcDnMzBlmseptI27U+cqxgnScgCAunK64VHD63/7+gfABWWPjmBQ8yMNqOfhZYKbdnQ90&#10;O4ZSRAj7DBWYENpMSl8YsujHriWO3tl1FkOUXSl1h/cIt42cJMlUWqw4LhhsaWOoqI9XqyC/1HXT&#10;78yec7Mh7eqwpudMqdEwTeYgAvXhG/60d1rBNIX3l/g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PXlG5AAAA2wAA&#10;AA8AAAAAAAAAAQAgAAAAIgAAAGRycy9kb3ducmV2LnhtbFBLAQIUABQAAAAIAIdO4kAzLwWeOwAA&#10;ADkAAAAQAAAAAAAAAAEAIAAAAAgBAABkcnMvc2hhcGV4bWwueG1sUEsFBgAAAAAGAAYAWwEAALID&#10;A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5" o:spid="_x0000_s1026" o:spt="202" type="#_x0000_t202" style="position:absolute;left:5233150;top:2222986;height:158953;width:324306;" filled="f" stroked="f" coordsize="21600,21600" o:gfxdata="UEsDBAoAAAAAAIdO4kAAAAAAAAAAAAAAAAAEAAAAZHJzL1BLAwQUAAAACACHTuJAzZK5Kb0AAADb&#10;AAAADwAAAGRycy9kb3ducmV2LnhtbEWPT2sCMRTE7wW/Q3iCt5roYbFbo4i0UBDEdT14fN08d4Ob&#10;l+0m/um3bwShx2FmfsPMl3fXiiv1wXrWMBkrEMSVN5ZrDYfy83UGIkRkg61n0vBLAZaLwcscc+Nv&#10;XNB1H2uRIBxy1NDE2OVShqohh2HsO+LknXzvMCbZ19L0eEtw18qpUpl0aDktNNjRuqHqvL84Dasj&#10;Fx/2Z/u9K06FLcs3xZvsrPVoOFHvICLd43/42f4yGrIp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krk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rect id="矩形 46" o:spid="_x0000_s1026" o:spt="1" style="position:absolute;left:4014341;top:1750124;height:206167;width:371782;v-text-anchor:middle;" fillcolor="#FFD966 [1943]" filled="t" stroked="t" coordsize="21600,21600" o:gfxdata="UEsDBAoAAAAAAIdO4kAAAAAAAAAAAAAAAAAEAAAAZHJzL1BLAwQUAAAACACHTuJAZUyvkb4AAADb&#10;AAAADwAAAGRycy9kb3ducmV2LnhtbEWPzWrDMBCE74W+g9hCb41kF5zgRMnBpVB8KGl+yHWxNraJ&#10;tTKWartvHxUKPQ4z8w2z2c22EyMNvnWsIVkoEMSVMy3XGk7H95cVCB+QDXaOScMPedhtHx82mBs3&#10;8ReNh1CLCGGfo4YmhD6X0lcNWfQL1xNH7+oGiyHKoZZmwCnCbSdTpTJpseW40GBPRUPV7fBtNVzU&#10;53LZujKk2aUsp7HYH9/Ok9bPT4lagwg0h//wX/vDaMhe4fdL/AFye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Uyvkb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shape id="闪电形 47" o:spid="_x0000_s1026" o:spt="73" type="#_x0000_t73" style="position:absolute;left:4303031;top:2166982;height:330202;width:398736;rotation:-6808299f;v-text-anchor:middle;" fillcolor="#DBDBDB [1302]" filled="t" stroked="t" coordsize="21600,21600" o:gfxdata="UEsDBAoAAAAAAIdO4kAAAAAAAAAAAAAAAAAEAAAAZHJzL1BLAwQUAAAACACHTuJAumOFPLsAAADb&#10;AAAADwAAAGRycy9kb3ducmV2LnhtbEWPT4vCMBTE7wt+h/AEb2uqLFWqUVR2qVf/oB4fzbMtNi+l&#10;ydb67Y0geBxm5jfMfNmZSrTUuNKygtEwAkGcWV1yruB4+PuegnAeWWNlmRQ8yMFy0fuaY6LtnXfU&#10;7n0uAoRdggoK7+tESpcVZNANbU0cvKttDPogm1zqBu8Bbio5jqJYGiw5LBRY06ag7Lb/NwrqdH35&#10;xfZ8SrvjKt/GuEsnj7VSg/4omoHw1PlP+N3eagXxD7y+hB8gF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mOFPLsAAADb&#10;AAAADwAAAAAAAAABACAAAAAiAAAAZHJzL2Rvd25yZXYueG1sUEsBAhQAFAAAAAgAh07iQDMvBZ47&#10;AAAAOQAAABAAAAAAAAAAAQAgAAAACgEAAGRycy9zaGFwZXhtbC54bWxQSwUGAAAAAAYABgBbAQAA&#10;tAMAAAAA&#10;">
                  <v:fill type="gradient" on="t" color2="#FFFF00" angle="180" focus="100%" focussize="0,0" rotate="t">
                    <o:fill type="gradientUnscaled" v:ext="backwardCompatible"/>
                  </v:fill>
                  <v:stroke weight="0.5pt" color="#5B9BD5 [3204]" miterlimit="8" joinstyle="miter"/>
                  <v:imagedata o:title=""/>
                  <o:lock v:ext="edit" aspectratio="f"/>
                </v:shape>
                <v:shape id="文本框 48" o:spid="_x0000_s1026" o:spt="202" type="#_x0000_t202" style="position:absolute;left:3735100;top:2231518;height:158736;width:651825;" filled="f" stroked="f" coordsize="21600,21600" o:gfxdata="UEsDBAoAAAAAAIdO4kAAAAAAAAAAAAAAAAAEAAAAZHJzL1BLAwQUAAAACACHTuJAQnshXb0AAADb&#10;AAAADwAAAGRycy9kb3ducmV2LnhtbEWPQWsCMRSE7wX/Q3hCbzWx0KWuRhGxUCgU1/Xg8bl57gY3&#10;L+smVfvvG6HgcZiZb5jZ4uZacaE+WM8axiMFgrjyxnKtYVd+vLyDCBHZYOuZNPxSgMV88DTD3Pgr&#10;F3TZxlokCIccNTQxdrmUoWrIYRj5jjh5R987jEn2tTQ9XhPctfJVqUw6tJwWGuxo1VB12v44Dcs9&#10;F2t7/j5simNhy3Ki+Cs7af08HKspiEi3+Aj/tz+NhuwN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yF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Tx switch </w:t>
                        </w:r>
                      </w:p>
                    </w:txbxContent>
                  </v:textbox>
                </v:shape>
              </v:group>
            </w:pict>
          </mc:Fallback>
        </mc:AlternateConten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jc w:val="center"/>
        <w:rPr>
          <w:rFonts w:hint="eastAsia" w:cs="Times New Roman"/>
          <w:color w:val="auto"/>
          <w:lang w:val="en-US" w:eastAsia="zh-CN"/>
        </w:rPr>
      </w:pPr>
      <w:r>
        <w:rPr>
          <w:rFonts w:hint="eastAsia"/>
          <w:highlight w:val="none"/>
          <w:lang w:val="en-US" w:eastAsia="zh-CN"/>
        </w:rPr>
        <w:t xml:space="preserve">Figure 4. </w:t>
      </w:r>
      <w:r>
        <w:rPr>
          <w:rFonts w:hint="eastAsia"/>
          <w:color w:val="auto"/>
          <w:lang w:val="en-US" w:eastAsia="zh-CN"/>
        </w:rPr>
        <w:t>Tx</w:t>
      </w:r>
      <w:r>
        <w:rPr>
          <w:rFonts w:hint="eastAsia" w:ascii="Times New Roman" w:hAnsi="Times New Roman" w:cs="Times New Roman"/>
          <w:color w:val="auto"/>
          <w:lang w:val="en-US" w:eastAsia="zh-CN"/>
        </w:rPr>
        <w:t xml:space="preserve"> switching </w:t>
      </w:r>
      <w:r>
        <w:rPr>
          <w:rFonts w:hint="eastAsia" w:cs="Times New Roman"/>
          <w:color w:val="auto"/>
          <w:lang w:val="en-US" w:eastAsia="zh-CN"/>
        </w:rPr>
        <w:t xml:space="preserve">with unaligned frame boundary for </w:t>
      </w:r>
      <w:r>
        <w:rPr>
          <w:rFonts w:hint="eastAsia" w:ascii="Times New Roman" w:hAnsi="Times New Roman" w:cs="Times New Roman"/>
          <w:color w:val="auto"/>
          <w:lang w:val="en-US" w:eastAsia="zh-CN"/>
        </w:rPr>
        <w:t>CA</w:t>
      </w:r>
    </w:p>
    <w:p>
      <w:pPr>
        <w:jc w:val="both"/>
        <w:rPr>
          <w:rFonts w:hint="default" w:cs="Times New Roman"/>
          <w:color w:val="auto"/>
          <w:lang w:val="en-US" w:eastAsia="zh-CN"/>
        </w:rPr>
      </w:pPr>
      <w:r>
        <w:rPr>
          <w:rFonts w:hint="eastAsia" w:cs="Times New Roman"/>
          <w:color w:val="auto"/>
          <w:lang w:val="en-US" w:eastAsia="zh-CN"/>
        </w:rPr>
        <w:t xml:space="preserve">In Figure 5, the performance comparison between single carrier case and two carriers with Tx switching is provided. As can be observed, two carriers with Tx switching can provide about 3 dB gain compared to using single carrier case. </w:t>
      </w:r>
    </w:p>
    <w:p>
      <w:pPr>
        <w:jc w:val="both"/>
        <w:rPr>
          <w:rFonts w:hint="default" w:cs="Times New Roman"/>
          <w:i/>
          <w:iCs/>
          <w:color w:val="auto"/>
          <w:lang w:val="en-US" w:eastAsia="zh-CN"/>
        </w:rPr>
      </w:pPr>
      <w:r>
        <w:rPr>
          <w:rFonts w:hint="eastAsia" w:cs="Times New Roman"/>
          <w:b/>
          <w:bCs/>
          <w:i/>
          <w:iCs/>
          <w:color w:val="auto"/>
          <w:lang w:val="en-US" w:eastAsia="zh-CN"/>
        </w:rPr>
        <w:t xml:space="preserve">Observation 2: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pPr>
        <w:jc w:val="center"/>
        <w:rPr>
          <w:rFonts w:hint="eastAsia"/>
          <w:b w:val="0"/>
          <w:bCs w:val="0"/>
          <w:i w:val="0"/>
          <w:iCs w:val="0"/>
          <w:lang w:val="en-US" w:eastAsia="zh-CN"/>
        </w:rPr>
      </w:pPr>
      <w:r>
        <w:drawing>
          <wp:inline distT="0" distB="0" distL="114300" distR="114300">
            <wp:extent cx="4572000" cy="2743200"/>
            <wp:effectExtent l="4445" t="4445" r="14605" b="14605"/>
            <wp:docPr id="7"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hint="eastAsia"/>
          <w:lang w:val="en-US" w:eastAsia="zh-CN"/>
        </w:rPr>
      </w:pPr>
      <w:r>
        <w:rPr>
          <w:rFonts w:hint="eastAsia"/>
          <w:highlight w:val="none"/>
          <w:lang w:val="en-US" w:eastAsia="zh-CN"/>
        </w:rPr>
        <w:t>Figure 5</w:t>
      </w:r>
      <w:r>
        <w:rPr>
          <w:rFonts w:hint="eastAsia"/>
          <w:highlight w:val="none"/>
          <w:lang w:eastAsia="zh-CN"/>
        </w:rPr>
        <w:t>. Performance of</w:t>
      </w:r>
      <w:r>
        <w:rPr>
          <w:rFonts w:hint="eastAsia"/>
          <w:highlight w:val="none"/>
          <w:lang w:val="en-US" w:eastAsia="zh-CN"/>
        </w:rPr>
        <w:t xml:space="preserve"> PUSCH with </w:t>
      </w:r>
      <w:r>
        <w:rPr>
          <w:rFonts w:hint="eastAsia"/>
          <w:color w:val="auto"/>
          <w:lang w:val="en-US" w:eastAsia="zh-CN"/>
        </w:rPr>
        <w:t>s</w:t>
      </w:r>
      <w:r>
        <w:rPr>
          <w:rFonts w:hint="eastAsia" w:ascii="Times New Roman" w:hAnsi="Times New Roman" w:cs="Times New Roman"/>
          <w:color w:val="auto"/>
          <w:lang w:val="en-US" w:eastAsia="zh-CN"/>
        </w:rPr>
        <w:t xml:space="preserve">ingle carrier </w:t>
      </w:r>
      <w:r>
        <w:rPr>
          <w:rFonts w:hint="eastAsia" w:cs="Times New Roman"/>
          <w:color w:val="auto"/>
          <w:lang w:val="en-US" w:eastAsia="zh-CN"/>
        </w:rPr>
        <w:t xml:space="preserve">vs </w:t>
      </w:r>
      <w:r>
        <w:rPr>
          <w:rFonts w:hint="eastAsia"/>
          <w:color w:val="auto"/>
          <w:lang w:val="en-US" w:eastAsia="zh-CN"/>
        </w:rPr>
        <w:t xml:space="preserve">two </w:t>
      </w:r>
      <w:r>
        <w:rPr>
          <w:rFonts w:hint="eastAsia" w:ascii="Times New Roman" w:hAnsi="Times New Roman" w:cs="Times New Roman"/>
          <w:color w:val="auto"/>
          <w:lang w:val="en-US" w:eastAsia="zh-CN"/>
        </w:rPr>
        <w:t>carrier</w:t>
      </w:r>
      <w:r>
        <w:rPr>
          <w:rFonts w:hint="eastAsia" w:cs="Times New Roman"/>
          <w:color w:val="auto"/>
          <w:lang w:val="en-US" w:eastAsia="zh-CN"/>
        </w:rPr>
        <w:t>s with Tx</w:t>
      </w:r>
      <w:r>
        <w:rPr>
          <w:rFonts w:hint="eastAsia" w:ascii="Times New Roman" w:hAnsi="Times New Roman" w:cs="Times New Roman"/>
          <w:color w:val="auto"/>
          <w:lang w:val="en-US" w:eastAsia="zh-CN"/>
        </w:rPr>
        <w:t xml:space="preserve"> switching case under CA</w:t>
      </w:r>
    </w:p>
    <w:p>
      <w:pPr>
        <w:rPr>
          <w:rFonts w:hint="eastAsia"/>
          <w:lang w:val="en-US" w:eastAsia="zh-CN"/>
        </w:rPr>
      </w:pPr>
      <w:r>
        <w:rPr>
          <w:rFonts w:hint="eastAsia"/>
          <w:lang w:val="en-US" w:eastAsia="zh-CN"/>
        </w:rPr>
        <w:t xml:space="preserve">In case of aligned frame boundary for CA, it is also expected </w:t>
      </w:r>
      <w:r>
        <w:rPr>
          <w:rFonts w:hint="eastAsia"/>
          <w:b w:val="0"/>
          <w:bCs w:val="0"/>
          <w:i w:val="0"/>
          <w:iCs w:val="0"/>
          <w:lang w:val="en-US" w:eastAsia="zh-CN"/>
        </w:rPr>
        <w:t xml:space="preserve">UL coverage can be enhanced since </w:t>
      </w:r>
      <w:r>
        <w:rPr>
          <w:rFonts w:hint="eastAsia"/>
          <w:lang w:val="en-US" w:eastAsia="zh-CN"/>
        </w:rPr>
        <w:t xml:space="preserve">a UE can dynamically choose one carrier with better channel conditions for UL transmission. </w:t>
      </w:r>
    </w:p>
    <w:p>
      <w:pPr>
        <w:rPr>
          <w:rFonts w:hint="default"/>
          <w:b w:val="0"/>
          <w:bCs w:val="0"/>
          <w:i w:val="0"/>
          <w:iCs w:val="0"/>
          <w:lang w:val="en-US" w:eastAsia="zh-CN"/>
        </w:rPr>
      </w:pPr>
      <w:r>
        <w:rPr>
          <w:rFonts w:hint="eastAsia"/>
          <w:b w:val="0"/>
          <w:bCs w:val="0"/>
          <w:i w:val="0"/>
          <w:iCs w:val="0"/>
          <w:lang w:val="en-US" w:eastAsia="zh-CN"/>
        </w:rPr>
        <w:t xml:space="preserve">As analyzed above, UL CA is beneficial for UL coverage enhancement. Based on the requirements defined by RAN4 in [4] as copied below, the phase continuity can be kept for CA at least when PUSCH is only transmitted in one carrier at a given time. Therefore, we propose to support joint channel estimation for UL CA case.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adjustRightInd/>
              <w:spacing w:before="120" w:after="0" w:line="252" w:lineRule="auto"/>
              <w:textAlignment w:val="auto"/>
              <w:rPr>
                <w:rFonts w:hint="eastAsia"/>
                <w:b w:val="0"/>
                <w:bCs w:val="0"/>
                <w:i w:val="0"/>
                <w:iCs w:val="0"/>
                <w:vertAlign w:val="baseline"/>
                <w:lang w:val="en-US" w:eastAsia="zh-CN"/>
              </w:rPr>
            </w:pPr>
            <w:r>
              <w:rPr>
                <w:rFonts w:hint="eastAsia" w:hAnsi="宋体"/>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tc>
      </w:tr>
    </w:tbl>
    <w:p>
      <w:pPr>
        <w:rPr>
          <w:rFonts w:hint="default"/>
          <w:b w:val="0"/>
          <w:bCs w:val="0"/>
          <w:i w:val="0"/>
          <w:iCs w:val="0"/>
          <w:lang w:val="en-US" w:eastAsia="zh-CN"/>
        </w:rPr>
      </w:pPr>
    </w:p>
    <w:p>
      <w:pPr>
        <w:numPr>
          <w:ilvl w:val="0"/>
          <w:numId w:val="0"/>
        </w:num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pStyle w:val="2"/>
        <w:tabs>
          <w:tab w:val="left" w:pos="432"/>
        </w:tabs>
        <w:spacing w:beforeLines="0" w:after="180" w:afterLines="50"/>
      </w:pPr>
      <w:r>
        <w:rPr>
          <w:rFonts w:hint="eastAsia"/>
        </w:rPr>
        <w:t>Conclusion</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According to the analysis given above, we have the following</w:t>
      </w:r>
      <w:r>
        <w:rPr>
          <w:rFonts w:hint="default" w:ascii="Times New Roman" w:hAnsi="Times New Roman" w:cs="Times New Roman"/>
          <w:lang w:val="en-US" w:eastAsia="zh-CN"/>
        </w:rPr>
        <w:t xml:space="preserve"> observations and</w:t>
      </w:r>
      <w:r>
        <w:rPr>
          <w:rFonts w:hint="default" w:ascii="Times New Roman" w:hAnsi="Times New Roman" w:eastAsia="宋体" w:cs="Times New Roman"/>
          <w:lang w:val="en-US" w:eastAsia="zh-CN"/>
        </w:rPr>
        <w:t xml:space="preserve"> proposals:</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eastAsia"/>
          <w:lang w:val="en-US" w:eastAsia="zh-CN"/>
        </w:rPr>
      </w:pPr>
      <w:r>
        <w:rPr>
          <w:rStyle w:val="153"/>
          <w:rFonts w:hint="default"/>
          <w:b/>
          <w:bCs/>
          <w:i/>
          <w:iCs/>
          <w:lang w:val="en-US" w:eastAsia="zh-CN"/>
        </w:rPr>
        <w:t xml:space="preserve">Proposal </w:t>
      </w:r>
      <w:r>
        <w:rPr>
          <w:rStyle w:val="153"/>
          <w:rFonts w:hint="eastAsia"/>
          <w:b/>
          <w:bCs/>
          <w:i/>
          <w:iCs/>
          <w:lang w:val="en-US" w:eastAsia="zh-CN"/>
        </w:rPr>
        <w:t>1</w:t>
      </w:r>
      <w:r>
        <w:rPr>
          <w:rStyle w:val="153"/>
          <w:rFonts w:hint="default"/>
          <w:b/>
          <w:bCs/>
          <w:i/>
          <w:iCs/>
          <w:lang w:val="en-US" w:eastAsia="zh-CN"/>
        </w:rPr>
        <w:t xml:space="preserve">: </w:t>
      </w:r>
      <w:r>
        <w:rPr>
          <w:rStyle w:val="153"/>
          <w:rFonts w:hint="eastAsia"/>
          <w:b w:val="0"/>
          <w:bCs w:val="0"/>
          <w:i/>
          <w:iCs/>
          <w:lang w:val="en-US" w:eastAsia="zh-CN"/>
        </w:rPr>
        <w:t xml:space="preserve">For use case 1, </w:t>
      </w:r>
      <w:r>
        <w:rPr>
          <w:rStyle w:val="153"/>
          <w:rFonts w:hint="eastAsia" w:ascii="Times New Roman" w:hAnsi="Times New Roman" w:cs="Times New Roman"/>
          <w:b w:val="0"/>
          <w:bCs w:val="0"/>
          <w:i/>
          <w:iCs/>
          <w:lang w:val="en-US" w:eastAsia="zh-CN"/>
        </w:rPr>
        <w:t xml:space="preserve">support </w:t>
      </w:r>
      <w:r>
        <w:rPr>
          <w:rFonts w:ascii="Times New Roman" w:hAnsi="Times New Roman" w:eastAsia="宋体"/>
          <w:i/>
          <w:iCs/>
          <w:sz w:val="20"/>
          <w:szCs w:val="20"/>
        </w:rPr>
        <w:t>joint channel estimation</w:t>
      </w:r>
      <w:r>
        <w:rPr>
          <w:rFonts w:hint="eastAsia" w:ascii="Times New Roman" w:hAnsi="Times New Roman"/>
          <w:i/>
          <w:iCs/>
          <w:sz w:val="20"/>
          <w:szCs w:val="20"/>
          <w:lang w:val="en-US" w:eastAsia="zh-CN"/>
        </w:rPr>
        <w:t xml:space="preserve"> in case of </w:t>
      </w:r>
      <w:r>
        <w:rPr>
          <w:rFonts w:hint="eastAsia" w:ascii="Times New Roman" w:hAnsi="Times New Roman" w:cs="Times New Roman"/>
          <w:i/>
          <w:iCs/>
          <w:color w:val="auto"/>
          <w:sz w:val="20"/>
          <w:szCs w:val="20"/>
          <w:lang w:val="en-US" w:eastAsia="zh-CN"/>
        </w:rPr>
        <w:t>TBoMS.</w:t>
      </w:r>
      <w:r>
        <w:rPr>
          <w:rFonts w:ascii="Times New Roman" w:hAnsi="Times New Roman" w:eastAsia="宋体"/>
          <w:i/>
          <w:iCs/>
          <w:sz w:val="20"/>
          <w:szCs w:val="20"/>
        </w:rPr>
        <w:t xml:space="preserve"> </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default" w:ascii="Times New Roman" w:hAnsi="Times New Roman" w:cs="Times New Roman"/>
          <w:i/>
          <w:iCs/>
          <w:color w:val="auto"/>
          <w:sz w:val="20"/>
          <w:szCs w:val="20"/>
          <w:lang w:val="en-US" w:eastAsia="zh-CN"/>
        </w:rPr>
      </w:pPr>
      <w:r>
        <w:rPr>
          <w:rStyle w:val="153"/>
          <w:rFonts w:hint="default"/>
          <w:b/>
          <w:bCs/>
          <w:i/>
          <w:iCs/>
          <w:lang w:val="en-US" w:eastAsia="zh-CN"/>
        </w:rPr>
        <w:t xml:space="preserve">Proposal </w:t>
      </w:r>
      <w:r>
        <w:rPr>
          <w:rStyle w:val="153"/>
          <w:rFonts w:hint="eastAsia"/>
          <w:b/>
          <w:bCs/>
          <w:i/>
          <w:iCs/>
          <w:lang w:val="en-US" w:eastAsia="zh-CN"/>
        </w:rPr>
        <w:t>2</w:t>
      </w:r>
      <w:r>
        <w:rPr>
          <w:rStyle w:val="153"/>
          <w:rFonts w:hint="default"/>
          <w:b/>
          <w:bCs/>
          <w:i/>
          <w:iCs/>
          <w:lang w:val="en-US" w:eastAsia="zh-CN"/>
        </w:rPr>
        <w:t xml:space="preserve">: </w:t>
      </w:r>
      <w:r>
        <w:rPr>
          <w:rStyle w:val="153"/>
          <w:rFonts w:hint="eastAsia"/>
          <w:b w:val="0"/>
          <w:bCs w:val="0"/>
          <w:i/>
          <w:iCs/>
          <w:lang w:val="en-US" w:eastAsia="zh-CN"/>
        </w:rPr>
        <w:t xml:space="preserve">For use case 3, </w:t>
      </w:r>
      <w:r>
        <w:rPr>
          <w:rStyle w:val="153"/>
          <w:rFonts w:hint="eastAsia"/>
          <w:i/>
          <w:iCs/>
          <w:lang w:val="en-US" w:eastAsia="zh-CN"/>
        </w:rPr>
        <w:t>c</w:t>
      </w:r>
      <w:r>
        <w:rPr>
          <w:rStyle w:val="153"/>
          <w:rFonts w:hint="default"/>
          <w:i/>
          <w:iCs/>
          <w:lang w:val="en-US" w:eastAsia="zh-CN"/>
        </w:rPr>
        <w:t xml:space="preserve">onfirm the working assumption for </w:t>
      </w:r>
      <w:r>
        <w:rPr>
          <w:rFonts w:hint="eastAsia" w:ascii="Times New Roman" w:hAnsi="Times New Roman" w:cs="Times New Roman"/>
          <w:i/>
          <w:iCs/>
          <w:color w:val="auto"/>
          <w:sz w:val="20"/>
          <w:szCs w:val="20"/>
          <w:lang w:val="en-US" w:eastAsia="zh-CN"/>
        </w:rPr>
        <w:t xml:space="preserve">TBoMS, and support the </w:t>
      </w:r>
      <w:r>
        <w:rPr>
          <w:rStyle w:val="153"/>
          <w:rFonts w:hint="eastAsia"/>
          <w:i/>
          <w:iCs/>
          <w:lang w:val="en-US" w:eastAsia="zh-CN"/>
        </w:rPr>
        <w:t xml:space="preserve">case for </w:t>
      </w:r>
      <w:r>
        <w:rPr>
          <w:rFonts w:hint="eastAsia" w:ascii="Times New Roman" w:hAnsi="Times New Roman" w:cs="Times New Roman"/>
          <w:i/>
          <w:iCs/>
          <w:color w:val="auto"/>
          <w:sz w:val="20"/>
          <w:szCs w:val="20"/>
          <w:lang w:val="en-US" w:eastAsia="zh-CN"/>
        </w:rPr>
        <w:t>different TBs.</w:t>
      </w:r>
    </w:p>
    <w:p>
      <w:pPr>
        <w:rPr>
          <w:rFonts w:hint="eastAsia"/>
          <w:b/>
          <w:bCs/>
          <w:i/>
          <w:iCs/>
          <w:lang w:val="en-US" w:eastAsia="zh-CN"/>
        </w:rPr>
      </w:pPr>
      <w:r>
        <w:rPr>
          <w:rFonts w:hint="eastAsia"/>
          <w:b/>
          <w:bCs/>
          <w:i/>
          <w:iCs/>
          <w:lang w:val="en-US" w:eastAsia="zh-CN"/>
        </w:rPr>
        <w:t xml:space="preserve">Proposal 3: </w:t>
      </w:r>
      <w:r>
        <w:rPr>
          <w:rFonts w:hint="eastAsia"/>
          <w:b w:val="0"/>
          <w:bCs w:val="0"/>
          <w:i/>
          <w:iCs/>
          <w:lang w:val="en-US" w:eastAsia="zh-CN"/>
        </w:rPr>
        <w:t xml:space="preserve">For use case 4a, </w:t>
      </w:r>
      <w:r>
        <w:rPr>
          <w:rStyle w:val="153"/>
          <w:rFonts w:hint="eastAsia"/>
          <w:i/>
          <w:iCs/>
          <w:lang w:val="en-US" w:eastAsia="zh-CN"/>
        </w:rPr>
        <w:t>c</w:t>
      </w:r>
      <w:r>
        <w:rPr>
          <w:rStyle w:val="153"/>
          <w:rFonts w:hint="default"/>
          <w:i/>
          <w:iCs/>
          <w:lang w:val="en-US" w:eastAsia="zh-CN"/>
        </w:rPr>
        <w:t xml:space="preserve">onfirm the working assumption for </w:t>
      </w:r>
      <w:r>
        <w:rPr>
          <w:rStyle w:val="153"/>
          <w:rFonts w:hint="eastAsia"/>
          <w:i/>
          <w:iCs/>
          <w:lang w:val="en-US" w:eastAsia="zh-CN"/>
        </w:rPr>
        <w:t xml:space="preserve">PUSCH </w:t>
      </w:r>
      <w:r>
        <w:rPr>
          <w:rFonts w:hint="eastAsia"/>
          <w:b w:val="0"/>
          <w:bCs w:val="0"/>
          <w:i/>
          <w:iCs/>
          <w:lang w:val="en-US" w:eastAsia="zh-CN"/>
        </w:rPr>
        <w:t xml:space="preserve">repetition type A/B, and support the case for different TBs and TBoMS. </w:t>
      </w:r>
    </w:p>
    <w:p>
      <w:pPr>
        <w:rPr>
          <w:rFonts w:hint="eastAsia"/>
          <w:b w:val="0"/>
          <w:bCs w:val="0"/>
          <w:i/>
          <w:iCs/>
          <w:color w:val="auto"/>
          <w:highlight w:val="none"/>
          <w:lang w:val="en-US" w:eastAsia="zh-CN"/>
        </w:rPr>
      </w:pPr>
      <w:bookmarkStart w:id="4" w:name="_GoBack"/>
      <w:bookmarkEnd w:id="4"/>
      <w:r>
        <w:rPr>
          <w:rFonts w:hint="eastAsia"/>
          <w:b/>
          <w:bCs/>
          <w:i/>
          <w:iCs/>
          <w:lang w:val="en-US" w:eastAsia="zh-CN"/>
        </w:rPr>
        <w:t xml:space="preserve">Proposal 4: </w:t>
      </w:r>
      <w:r>
        <w:rPr>
          <w:rFonts w:hint="eastAsia"/>
          <w:b w:val="0"/>
          <w:bCs w:val="0"/>
          <w:i/>
          <w:iCs/>
          <w:lang w:val="en-US" w:eastAsia="zh-CN"/>
        </w:rPr>
        <w:t xml:space="preserve">Decide </w:t>
      </w:r>
      <w:r>
        <w:rPr>
          <w:rFonts w:hint="eastAsia"/>
          <w:b w:val="0"/>
          <w:bCs w:val="0"/>
          <w:i/>
          <w:iCs/>
          <w:color w:val="auto"/>
          <w:highlight w:val="none"/>
          <w:lang w:val="en-US" w:eastAsia="zh-CN"/>
        </w:rPr>
        <w:t>whether to support Use case 4b/5a/5b for PUSCH repetitions depending on RAN4 further decision.</w:t>
      </w:r>
    </w:p>
    <w:p>
      <w:pPr>
        <w:rPr>
          <w:rFonts w:hint="eastAsia"/>
          <w:b/>
          <w:bCs/>
          <w:i/>
          <w:iCs/>
          <w:lang w:val="en-US" w:eastAsia="zh-CN"/>
        </w:rPr>
      </w:pPr>
      <w:r>
        <w:rPr>
          <w:rFonts w:hint="eastAsia"/>
          <w:b/>
          <w:bCs/>
          <w:i/>
          <w:iCs/>
          <w:lang w:val="en-US" w:eastAsia="zh-CN"/>
        </w:rPr>
        <w:t xml:space="preserve">Proposal 5: </w:t>
      </w:r>
    </w:p>
    <w:p>
      <w:pPr>
        <w:numPr>
          <w:ilvl w:val="0"/>
          <w:numId w:val="19"/>
        </w:numPr>
        <w:ind w:left="420" w:hanging="420"/>
        <w:rPr>
          <w:rFonts w:hint="default"/>
          <w:i/>
          <w:iCs/>
          <w:lang w:val="en-US" w:eastAsia="zh-CN"/>
        </w:rPr>
      </w:pPr>
      <w:r>
        <w:rPr>
          <w:rFonts w:hint="eastAsia"/>
          <w:i/>
          <w:iCs/>
          <w:lang w:val="en-US" w:eastAsia="zh-CN"/>
        </w:rPr>
        <w:t xml:space="preserve">Support the following design procedure for joint channel esimation </w:t>
      </w:r>
      <w:r>
        <w:rPr>
          <w:rFonts w:hint="default" w:ascii="Times New Roman" w:hAnsi="Times New Roman" w:cs="Times New Roman"/>
          <w:i/>
          <w:iCs/>
          <w:sz w:val="20"/>
          <w:szCs w:val="20"/>
        </w:rPr>
        <w:t>for PUSCH repetition type A</w:t>
      </w:r>
      <w:r>
        <w:rPr>
          <w:rFonts w:hint="eastAsia" w:cs="Times New Roman"/>
          <w:i/>
          <w:iCs/>
          <w:sz w:val="20"/>
          <w:szCs w:val="20"/>
          <w:lang w:val="en-US" w:eastAsia="zh-CN"/>
        </w:rPr>
        <w:t>/type B</w:t>
      </w:r>
      <w:r>
        <w:rPr>
          <w:rFonts w:hint="default" w:ascii="Times New Roman" w:hAnsi="Times New Roman" w:cs="Times New Roman"/>
          <w:i/>
          <w:iCs/>
          <w:sz w:val="20"/>
          <w:szCs w:val="20"/>
        </w:rPr>
        <w:t xml:space="preserve"> of PUSCH repetitons of the same TB</w:t>
      </w:r>
      <w:r>
        <w:rPr>
          <w:rFonts w:hint="eastAsia"/>
          <w:i/>
          <w:iCs/>
          <w:lang w:val="en-US" w:eastAsia="zh-CN"/>
        </w:rPr>
        <w:t xml:space="preserve">. </w:t>
      </w:r>
    </w:p>
    <w:p>
      <w:pPr>
        <w:numPr>
          <w:ilvl w:val="1"/>
          <w:numId w:val="19"/>
        </w:numPr>
        <w:ind w:left="840" w:hanging="420"/>
        <w:rPr>
          <w:rFonts w:hint="default"/>
          <w:i/>
          <w:iCs/>
          <w:lang w:val="en-US" w:eastAsia="zh-CN"/>
        </w:rPr>
      </w:pPr>
      <w:r>
        <w:rPr>
          <w:rFonts w:hint="eastAsia"/>
          <w:i/>
          <w:iCs/>
          <w:lang w:val="en-US" w:eastAsia="zh-CN"/>
        </w:rPr>
        <w:t xml:space="preserve">Step 1: </w:t>
      </w:r>
      <w:r>
        <w:rPr>
          <w:rFonts w:hint="default"/>
          <w:b w:val="0"/>
          <w:bCs w:val="0"/>
          <w:i/>
          <w:iCs/>
          <w:lang w:val="en-US" w:eastAsia="zh-CN"/>
        </w:rPr>
        <w:t xml:space="preserve">A UE reports a maximum </w:t>
      </w:r>
      <w:r>
        <w:rPr>
          <w:i/>
          <w:iCs/>
          <w:szCs w:val="20"/>
          <w:lang w:eastAsia="zh-CN"/>
        </w:rPr>
        <w:t>time duration</w:t>
      </w:r>
      <w:r>
        <w:rPr>
          <w:rFonts w:hint="default" w:ascii="Times New Roman" w:hAnsi="Times New Roman" w:cs="Times New Roman"/>
          <w:b w:val="0"/>
          <w:bCs w:val="0"/>
          <w:i/>
          <w:iCs/>
          <w:szCs w:val="20"/>
          <w:lang w:val="en-US" w:eastAsia="zh-CN"/>
        </w:rPr>
        <w:t xml:space="preserve"> </w:t>
      </w:r>
      <w:r>
        <w:rPr>
          <w:rFonts w:hint="default" w:cs="Times New Roman"/>
          <w:b w:val="0"/>
          <w:bCs w:val="0"/>
          <w:i/>
          <w:iCs/>
          <w:szCs w:val="20"/>
          <w:lang w:val="en-US" w:eastAsia="zh-CN"/>
        </w:rPr>
        <w:t xml:space="preserve">for joint channel estimation of PUSCH. </w:t>
      </w:r>
    </w:p>
    <w:p>
      <w:pPr>
        <w:numPr>
          <w:ilvl w:val="1"/>
          <w:numId w:val="19"/>
        </w:numPr>
        <w:ind w:left="840" w:hanging="420"/>
        <w:rPr>
          <w:rFonts w:hint="default"/>
          <w:i/>
          <w:iCs/>
          <w:lang w:val="en-US" w:eastAsia="zh-CN"/>
        </w:rPr>
      </w:pPr>
      <w:r>
        <w:rPr>
          <w:rFonts w:hint="eastAsia"/>
          <w:i/>
          <w:iCs/>
          <w:lang w:val="en-US" w:eastAsia="zh-CN"/>
        </w:rPr>
        <w:t>Step 2: gNB</w:t>
      </w:r>
      <w:r>
        <w:rPr>
          <w:rFonts w:hint="default"/>
          <w:b w:val="0"/>
          <w:bCs w:val="0"/>
          <w:i/>
          <w:iCs/>
          <w:lang w:val="en-US" w:eastAsia="zh-CN"/>
        </w:rPr>
        <w:t xml:space="preserve"> </w:t>
      </w:r>
      <w:r>
        <w:rPr>
          <w:rFonts w:hint="eastAsia"/>
          <w:b w:val="0"/>
          <w:bCs w:val="0"/>
          <w:i/>
          <w:iCs/>
          <w:lang w:val="en-US" w:eastAsia="zh-CN"/>
        </w:rPr>
        <w:t>configures one nominal time domain window, taking both performance and complexity into account.</w:t>
      </w:r>
    </w:p>
    <w:p>
      <w:pPr>
        <w:numPr>
          <w:ilvl w:val="2"/>
          <w:numId w:val="19"/>
        </w:numPr>
        <w:tabs>
          <w:tab w:val="left" w:pos="840"/>
          <w:tab w:val="clear" w:pos="1260"/>
        </w:tabs>
        <w:ind w:left="1260" w:hanging="420"/>
        <w:rPr>
          <w:rFonts w:hint="default"/>
          <w:i/>
          <w:iCs/>
          <w:lang w:val="en-US" w:eastAsia="zh-CN"/>
        </w:rPr>
      </w:pPr>
      <w:r>
        <w:rPr>
          <w:rFonts w:hint="eastAsia"/>
          <w:i/>
          <w:iCs/>
          <w:lang w:val="en-US" w:eastAsia="zh-CN"/>
        </w:rPr>
        <w:t xml:space="preserve">The length of </w:t>
      </w:r>
      <w:r>
        <w:rPr>
          <w:rFonts w:hint="eastAsia"/>
          <w:b w:val="0"/>
          <w:bCs w:val="0"/>
          <w:i/>
          <w:iCs/>
          <w:lang w:val="en-US" w:eastAsia="zh-CN"/>
        </w:rPr>
        <w:t xml:space="preserve">the nominal time domain window is configured by gNB, and it is no larger than the maximum time duration reported in step 1. </w:t>
      </w:r>
    </w:p>
    <w:p>
      <w:pPr>
        <w:numPr>
          <w:ilvl w:val="2"/>
          <w:numId w:val="19"/>
        </w:numPr>
        <w:tabs>
          <w:tab w:val="left" w:pos="840"/>
          <w:tab w:val="clear" w:pos="1260"/>
        </w:tabs>
        <w:ind w:left="1260" w:hanging="420"/>
        <w:rPr>
          <w:rFonts w:hint="default"/>
          <w:i/>
          <w:iCs/>
          <w:lang w:val="en-US" w:eastAsia="zh-CN"/>
        </w:rPr>
      </w:pPr>
      <w:r>
        <w:rPr>
          <w:rFonts w:hint="eastAsia"/>
          <w:b w:val="0"/>
          <w:bCs w:val="0"/>
          <w:i/>
          <w:iCs/>
          <w:lang w:val="en-US" w:eastAsia="zh-CN"/>
        </w:rPr>
        <w:t xml:space="preserve">The start of </w:t>
      </w:r>
      <w:r>
        <w:rPr>
          <w:rFonts w:hint="eastAsia"/>
          <w:i/>
          <w:iCs/>
          <w:lang w:val="en-US" w:eastAsia="zh-CN"/>
        </w:rPr>
        <w:t xml:space="preserve">length of </w:t>
      </w:r>
      <w:r>
        <w:rPr>
          <w:rFonts w:hint="eastAsia"/>
          <w:b w:val="0"/>
          <w:bCs w:val="0"/>
          <w:i/>
          <w:iCs/>
          <w:lang w:val="en-US" w:eastAsia="zh-CN"/>
        </w:rPr>
        <w:t>the nominal time domain window for at least PUSCH repetition is the start of the first PUSCH repetition.</w:t>
      </w:r>
    </w:p>
    <w:p>
      <w:pPr>
        <w:numPr>
          <w:ilvl w:val="1"/>
          <w:numId w:val="19"/>
        </w:numPr>
        <w:ind w:left="840" w:hanging="420"/>
        <w:rPr>
          <w:rFonts w:hint="default"/>
          <w:i/>
          <w:iCs/>
          <w:lang w:val="en-US" w:eastAsia="zh-CN"/>
        </w:rPr>
      </w:pPr>
      <w:r>
        <w:rPr>
          <w:rFonts w:hint="eastAsia"/>
          <w:i/>
          <w:iCs/>
          <w:lang w:val="en-US" w:eastAsia="zh-CN"/>
        </w:rPr>
        <w:t>Step 3: A UE determines the actual time domain window based on existing Rel-15/16 dropping rules.</w:t>
      </w:r>
    </w:p>
    <w:p>
      <w:pPr>
        <w:numPr>
          <w:ilvl w:val="2"/>
          <w:numId w:val="19"/>
        </w:numPr>
        <w:tabs>
          <w:tab w:val="left" w:pos="840"/>
          <w:tab w:val="clear" w:pos="1260"/>
        </w:tabs>
        <w:ind w:left="1260" w:hanging="420"/>
        <w:rPr>
          <w:rFonts w:hint="default"/>
          <w:i/>
          <w:iCs/>
          <w:lang w:val="en-US" w:eastAsia="zh-CN"/>
        </w:rPr>
      </w:pPr>
      <w:r>
        <w:rPr>
          <w:rFonts w:hint="eastAsia"/>
          <w:i/>
          <w:iCs/>
          <w:lang w:val="en-US" w:eastAsia="zh-CN"/>
        </w:rPr>
        <w:t>One nominal time domain window may split into one or more actual time domain windows.</w:t>
      </w:r>
    </w:p>
    <w:p>
      <w:pPr>
        <w:numPr>
          <w:ilvl w:val="3"/>
          <w:numId w:val="19"/>
        </w:numPr>
        <w:tabs>
          <w:tab w:val="left" w:pos="840"/>
          <w:tab w:val="clear" w:pos="1680"/>
        </w:tabs>
        <w:ind w:left="1680" w:hanging="420"/>
        <w:rPr>
          <w:rFonts w:hint="default"/>
          <w:i/>
          <w:iCs/>
          <w:lang w:val="en-US" w:eastAsia="zh-CN"/>
        </w:rPr>
      </w:pPr>
      <w:r>
        <w:rPr>
          <w:rFonts w:hint="eastAsia"/>
          <w:i/>
          <w:iCs/>
          <w:lang w:val="en-US" w:eastAsia="zh-CN"/>
        </w:rPr>
        <w:t xml:space="preserve">Each actual time domain window contains a group of PUSCH transmissions that could satisfy the </w:t>
      </w:r>
      <w:r>
        <w:rPr>
          <w:i/>
          <w:iCs/>
          <w:szCs w:val="20"/>
        </w:rPr>
        <w:t>power consistency and phase continuity requirements</w:t>
      </w:r>
      <w:r>
        <w:rPr>
          <w:rFonts w:hint="eastAsia"/>
          <w:i/>
          <w:iCs/>
          <w:lang w:val="en-US" w:eastAsia="zh-CN"/>
        </w:rPr>
        <w:t>, and it is determined by existing Rel-15/16 dropping rules for PUSCH repetition type A and repetition type B respectively.</w:t>
      </w:r>
    </w:p>
    <w:p>
      <w:pPr>
        <w:numPr>
          <w:ilvl w:val="4"/>
          <w:numId w:val="19"/>
        </w:numPr>
        <w:tabs>
          <w:tab w:val="left" w:pos="840"/>
          <w:tab w:val="clear" w:pos="2100"/>
        </w:tabs>
        <w:ind w:left="2100" w:hanging="420"/>
        <w:rPr>
          <w:rFonts w:hint="default"/>
          <w:i/>
          <w:iCs/>
          <w:lang w:val="en-US" w:eastAsia="zh-CN"/>
        </w:rPr>
      </w:pPr>
      <w:r>
        <w:rPr>
          <w:rFonts w:hint="eastAsia"/>
          <w:i/>
          <w:iCs/>
          <w:lang w:val="en-US" w:eastAsia="zh-CN"/>
        </w:rPr>
        <w:t xml:space="preserve">E.g., collisions due to TDD configuration or SFI, which only apply to TDD. </w:t>
      </w:r>
    </w:p>
    <w:p>
      <w:pPr>
        <w:numPr>
          <w:ilvl w:val="4"/>
          <w:numId w:val="19"/>
        </w:numPr>
        <w:tabs>
          <w:tab w:val="left" w:pos="840"/>
          <w:tab w:val="clear" w:pos="2100"/>
        </w:tabs>
        <w:ind w:left="2100" w:hanging="420"/>
        <w:rPr>
          <w:rFonts w:hint="default"/>
          <w:i/>
          <w:iCs/>
          <w:lang w:val="en-US" w:eastAsia="zh-CN"/>
        </w:rPr>
      </w:pPr>
      <w:r>
        <w:rPr>
          <w:rFonts w:hint="eastAsia"/>
          <w:i/>
          <w:iCs/>
          <w:lang w:val="en-US" w:eastAsia="zh-CN"/>
        </w:rPr>
        <w:t>E.g., collisions due to UL CI or high priority transmission or PUCCH repetition, which apply to both FDD and TDD</w:t>
      </w:r>
    </w:p>
    <w:p>
      <w:pPr>
        <w:numPr>
          <w:ilvl w:val="3"/>
          <w:numId w:val="19"/>
        </w:numPr>
        <w:tabs>
          <w:tab w:val="left" w:pos="840"/>
          <w:tab w:val="clear" w:pos="1680"/>
        </w:tabs>
        <w:overflowPunct/>
        <w:autoSpaceDE/>
        <w:autoSpaceDN/>
        <w:adjustRightInd/>
        <w:snapToGrid/>
        <w:spacing w:after="0"/>
        <w:ind w:left="1680" w:hanging="420"/>
        <w:jc w:val="left"/>
        <w:textAlignment w:val="auto"/>
        <w:rPr>
          <w:rFonts w:hint="default"/>
          <w:i/>
          <w:iCs/>
          <w:lang w:val="en-US" w:eastAsia="zh-CN"/>
        </w:rPr>
      </w:pPr>
      <w:r>
        <w:rPr>
          <w:rFonts w:hint="eastAsia"/>
          <w:i/>
          <w:iCs/>
          <w:lang w:val="en-US" w:eastAsia="zh-CN"/>
        </w:rPr>
        <w:t xml:space="preserve">No additional spec impacts except for specifying the time domain window. </w:t>
      </w:r>
    </w:p>
    <w:p>
      <w:pPr>
        <w:numPr>
          <w:ilvl w:val="0"/>
          <w:numId w:val="19"/>
        </w:numPr>
        <w:overflowPunct/>
        <w:autoSpaceDE/>
        <w:autoSpaceDN/>
        <w:adjustRightInd/>
        <w:snapToGrid/>
        <w:spacing w:after="0"/>
        <w:ind w:left="420" w:hanging="420"/>
        <w:jc w:val="left"/>
        <w:textAlignment w:val="auto"/>
        <w:rPr>
          <w:rFonts w:hint="default"/>
          <w:i/>
          <w:iCs/>
          <w:lang w:val="en-US" w:eastAsia="zh-CN"/>
        </w:rPr>
      </w:pPr>
      <w:r>
        <w:rPr>
          <w:rFonts w:hint="eastAsia"/>
          <w:i/>
          <w:iCs/>
          <w:lang w:val="en-US" w:eastAsia="zh-CN"/>
        </w:rPr>
        <w:t>FFS t</w:t>
      </w:r>
      <w:r>
        <w:rPr>
          <w:rFonts w:hint="eastAsia" w:ascii="Times New Roman" w:hAnsi="Times New Roman" w:cs="Times New Roman"/>
          <w:i/>
          <w:iCs/>
          <w:sz w:val="20"/>
          <w:szCs w:val="20"/>
          <w:lang w:val="en-US" w:eastAsia="zh-CN"/>
        </w:rPr>
        <w:t>he</w:t>
      </w:r>
      <w:r>
        <w:rPr>
          <w:rFonts w:hint="eastAsia" w:cs="Times New Roman"/>
          <w:i/>
          <w:iCs/>
          <w:sz w:val="20"/>
          <w:szCs w:val="20"/>
          <w:lang w:val="en-US" w:eastAsia="zh-CN"/>
        </w:rPr>
        <w:t xml:space="preserve"> use </w:t>
      </w:r>
      <w:r>
        <w:rPr>
          <w:rFonts w:hint="eastAsia" w:ascii="Times New Roman" w:hAnsi="Times New Roman" w:cs="Times New Roman"/>
          <w:i/>
          <w:iCs/>
          <w:sz w:val="20"/>
          <w:szCs w:val="20"/>
          <w:lang w:val="en-US" w:eastAsia="zh-CN"/>
        </w:rPr>
        <w:t>case of different TB</w:t>
      </w:r>
      <w:r>
        <w:rPr>
          <w:rFonts w:hint="eastAsia" w:cs="Times New Roman"/>
          <w:i/>
          <w:iCs/>
          <w:sz w:val="20"/>
          <w:szCs w:val="20"/>
          <w:lang w:val="en-US" w:eastAsia="zh-CN"/>
        </w:rPr>
        <w:t>s and TBoMS.</w:t>
      </w:r>
    </w:p>
    <w:p>
      <w:pPr>
        <w:keepNext w:val="0"/>
        <w:keepLines w:val="0"/>
        <w:pageBreakBefore w:val="0"/>
        <w:widowControl/>
        <w:numPr>
          <w:ilvl w:val="255"/>
          <w:numId w:val="0"/>
        </w:numPr>
        <w:kinsoku/>
        <w:wordWrap/>
        <w:overflowPunct/>
        <w:topLinePunct w:val="0"/>
        <w:autoSpaceDE/>
        <w:autoSpaceDN/>
        <w:bidi w:val="0"/>
        <w:adjustRightInd/>
        <w:snapToGrid/>
        <w:spacing w:before="0" w:beforeLines="-2147483648"/>
        <w:textAlignment w:val="auto"/>
        <w:rPr>
          <w:rFonts w:hint="default" w:cs="Times New Roman"/>
          <w:i/>
          <w:iCs/>
          <w:szCs w:val="20"/>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6</w:t>
      </w:r>
      <w:r>
        <w:rPr>
          <w:rFonts w:hint="default" w:ascii="Times New Roman" w:hAnsi="Times New Roman" w:cs="Times New Roman"/>
          <w:b/>
          <w:bCs/>
          <w:i/>
          <w:iCs/>
          <w:lang w:val="en-US" w:eastAsia="zh-CN"/>
        </w:rPr>
        <w:t xml:space="preserve">: </w:t>
      </w:r>
      <w:r>
        <w:rPr>
          <w:rFonts w:hint="eastAsia" w:eastAsia="TimesNewRomanPSMT" w:cs="Times New Roman"/>
          <w:i/>
          <w:iCs/>
          <w:color w:val="000000"/>
          <w:kern w:val="0"/>
          <w:sz w:val="20"/>
          <w:szCs w:val="20"/>
          <w:lang w:val="en-US" w:eastAsia="zh-CN" w:bidi="ar"/>
        </w:rPr>
        <w:t>T</w:t>
      </w:r>
      <w:r>
        <w:rPr>
          <w:rFonts w:hint="default" w:ascii="Times New Roman" w:hAnsi="Times New Roman" w:cs="Times New Roman"/>
          <w:i/>
          <w:iCs/>
          <w:sz w:val="20"/>
          <w:szCs w:val="20"/>
          <w:lang w:val="en-US" w:eastAsia="zh-CN"/>
        </w:rPr>
        <w:t xml:space="preserve">he </w:t>
      </w:r>
      <w:r>
        <w:rPr>
          <w:rFonts w:hint="eastAsia" w:ascii="Times New Roman" w:hAnsi="Times New Roman" w:cs="Times New Roman"/>
          <w:i/>
          <w:iCs/>
          <w:sz w:val="20"/>
          <w:szCs w:val="20"/>
          <w:lang w:val="en-US" w:eastAsia="zh-CN"/>
        </w:rPr>
        <w:t xml:space="preserve">maximum </w:t>
      </w:r>
      <w:r>
        <w:rPr>
          <w:rFonts w:hint="default" w:ascii="Times New Roman" w:hAnsi="Times New Roman" w:cs="Times New Roman"/>
          <w:i/>
          <w:iCs/>
          <w:sz w:val="20"/>
          <w:szCs w:val="20"/>
          <w:lang w:val="en-US" w:eastAsia="zh-CN"/>
        </w:rPr>
        <w:t xml:space="preserve">time </w:t>
      </w:r>
      <w:r>
        <w:rPr>
          <w:rFonts w:hint="eastAsia" w:ascii="Times New Roman" w:hAnsi="Times New Roman" w:cs="Times New Roman"/>
          <w:i/>
          <w:iCs/>
          <w:sz w:val="20"/>
          <w:szCs w:val="20"/>
          <w:lang w:val="en-US" w:eastAsia="zh-CN"/>
        </w:rPr>
        <w:t>duration</w:t>
      </w:r>
      <w:r>
        <w:rPr>
          <w:rFonts w:hint="default" w:ascii="Times New Roman" w:hAnsi="Times New Roman" w:cs="Times New Roman"/>
          <w:i/>
          <w:iCs/>
          <w:sz w:val="20"/>
          <w:szCs w:val="20"/>
          <w:lang w:val="en-US" w:eastAsia="zh-CN"/>
        </w:rPr>
        <w:t xml:space="preserve"> reported by </w:t>
      </w:r>
      <w:r>
        <w:rPr>
          <w:rFonts w:hint="eastAsia" w:ascii="Times New Roman" w:hAnsi="Times New Roman" w:cs="Times New Roman"/>
          <w:i/>
          <w:iCs/>
          <w:sz w:val="20"/>
          <w:szCs w:val="20"/>
          <w:lang w:val="en-US" w:eastAsia="zh-CN"/>
        </w:rPr>
        <w:t xml:space="preserve">UE and the </w:t>
      </w:r>
      <w:r>
        <w:rPr>
          <w:rFonts w:hint="eastAsia" w:cs="Times New Roman"/>
          <w:i/>
          <w:iCs/>
          <w:szCs w:val="20"/>
          <w:lang w:val="en-US" w:eastAsia="zh-CN"/>
        </w:rPr>
        <w:t>n</w:t>
      </w:r>
      <w:r>
        <w:rPr>
          <w:rFonts w:hint="eastAsia" w:ascii="Times New Roman" w:hAnsi="Times New Roman" w:cs="Times New Roman"/>
          <w:i/>
          <w:iCs/>
          <w:szCs w:val="20"/>
          <w:lang w:val="en-US" w:eastAsia="zh-CN"/>
        </w:rPr>
        <w:t xml:space="preserve">ominal </w:t>
      </w:r>
      <w:r>
        <w:rPr>
          <w:rFonts w:hint="eastAsia" w:ascii="Times New Roman" w:hAnsi="Times New Roman" w:cs="Times New Roman"/>
          <w:i/>
          <w:iCs/>
          <w:sz w:val="20"/>
          <w:szCs w:val="20"/>
          <w:lang w:val="en-US" w:eastAsia="zh-CN"/>
        </w:rPr>
        <w:t>time domain window configured by gNB</w:t>
      </w:r>
      <w:r>
        <w:rPr>
          <w:rFonts w:hint="eastAsia" w:cs="Times New Roman"/>
          <w:i/>
          <w:iCs/>
          <w:szCs w:val="20"/>
          <w:lang w:val="en-US" w:eastAsia="zh-CN"/>
        </w:rPr>
        <w:t xml:space="preserve"> is in a unit of slot.</w:t>
      </w:r>
    </w:p>
    <w:p>
      <w:r>
        <w:rPr>
          <w:rFonts w:hint="default" w:ascii="Times New Roman" w:hAnsi="Times New Roman" w:cs="Times New Roman"/>
          <w:b/>
          <w:bCs/>
          <w:i/>
          <w:iCs/>
          <w:lang w:val="en-US" w:eastAsia="zh-CN"/>
        </w:rPr>
        <w:t xml:space="preserve">Proposal </w:t>
      </w:r>
      <w:r>
        <w:rPr>
          <w:rFonts w:hint="eastAsia" w:cs="Times New Roman"/>
          <w:b/>
          <w:bCs/>
          <w:i/>
          <w:iCs/>
          <w:lang w:val="en-US" w:eastAsia="zh-CN"/>
        </w:rPr>
        <w:t>7</w:t>
      </w:r>
      <w:r>
        <w:rPr>
          <w:rFonts w:hint="default" w:ascii="Times New Roman" w:hAnsi="Times New Roman" w:cs="Times New Roman"/>
          <w:b/>
          <w:bCs/>
          <w:i/>
          <w:iCs/>
          <w:lang w:val="en-US" w:eastAsia="zh-CN"/>
        </w:rPr>
        <w:t xml:space="preserve">: </w:t>
      </w:r>
      <w:r>
        <w:rPr>
          <w:rFonts w:hint="default" w:ascii="Times New Roman" w:hAnsi="Times New Roman" w:cs="Times New Roman"/>
          <w:b w:val="0"/>
          <w:bCs w:val="0"/>
          <w:i/>
          <w:iCs/>
          <w:lang w:val="en-US" w:eastAsia="zh-CN"/>
        </w:rPr>
        <w:t>E</w:t>
      </w:r>
      <w:r>
        <w:rPr>
          <w:rFonts w:ascii="Times New Roman" w:hAnsi="Times New Roman" w:eastAsia="TimesNewRomanPSMT" w:cs="Times New Roman"/>
          <w:b w:val="0"/>
          <w:bCs w:val="0"/>
          <w:i/>
          <w:iCs/>
          <w:color w:val="000000"/>
          <w:kern w:val="0"/>
          <w:sz w:val="20"/>
          <w:szCs w:val="20"/>
          <w:lang w:val="en-US" w:eastAsia="zh-CN" w:bidi="ar"/>
        </w:rPr>
        <w:t xml:space="preserve">nabling/disabling of the time domain window and the </w:t>
      </w:r>
      <w:r>
        <w:rPr>
          <w:rFonts w:hint="default" w:ascii="Times New Roman" w:hAnsi="Times New Roman" w:eastAsia="TimesNewRomanPSMT" w:cs="Times New Roman"/>
          <w:b w:val="0"/>
          <w:bCs w:val="0"/>
          <w:i/>
          <w:iCs/>
          <w:color w:val="000000"/>
          <w:kern w:val="0"/>
          <w:sz w:val="20"/>
          <w:szCs w:val="20"/>
          <w:lang w:val="en-US" w:eastAsia="zh-CN" w:bidi="ar"/>
        </w:rPr>
        <w:t xml:space="preserve">enabling/disabling of joint channel estimation </w:t>
      </w:r>
      <w:r>
        <w:rPr>
          <w:rFonts w:hint="default" w:ascii="Times New Roman" w:hAnsi="Times New Roman" w:eastAsia="TimesNewRomanPSMT" w:cs="Times New Roman"/>
          <w:i/>
          <w:iCs/>
          <w:color w:val="000000"/>
          <w:kern w:val="0"/>
          <w:sz w:val="20"/>
          <w:szCs w:val="20"/>
          <w:lang w:val="en-US" w:eastAsia="zh-CN" w:bidi="ar"/>
        </w:rPr>
        <w:t xml:space="preserve">should </w:t>
      </w:r>
      <w:r>
        <w:rPr>
          <w:rFonts w:hint="default" w:ascii="Times New Roman" w:hAnsi="Times New Roman" w:eastAsia="TimesNewRomanPSMT" w:cs="Times New Roman"/>
          <w:b w:val="0"/>
          <w:bCs w:val="0"/>
          <w:i/>
          <w:iCs/>
          <w:color w:val="000000"/>
          <w:kern w:val="0"/>
          <w:sz w:val="20"/>
          <w:szCs w:val="20"/>
          <w:lang w:val="en-US" w:eastAsia="zh-CN" w:bidi="ar"/>
        </w:rPr>
        <w:t xml:space="preserve">be jointly configured. And </w:t>
      </w:r>
      <w:r>
        <w:rPr>
          <w:rFonts w:ascii="Times New Roman" w:hAnsi="Times New Roman" w:eastAsia="TimesNewRomanPSMT" w:cs="Times New Roman"/>
          <w:i/>
          <w:iCs/>
          <w:color w:val="000000"/>
          <w:kern w:val="0"/>
          <w:sz w:val="20"/>
          <w:szCs w:val="20"/>
          <w:lang w:val="en-US" w:eastAsia="zh-CN" w:bidi="ar"/>
        </w:rPr>
        <w:t xml:space="preserve">enabling/disabling of the time domain window can be automatically </w:t>
      </w:r>
      <w:r>
        <w:rPr>
          <w:rFonts w:hint="default" w:ascii="Times New Roman" w:hAnsi="Times New Roman" w:eastAsia="TimesNewRomanPSMT" w:cs="Times New Roman"/>
          <w:i/>
          <w:iCs/>
          <w:color w:val="000000"/>
          <w:kern w:val="0"/>
          <w:sz w:val="20"/>
          <w:szCs w:val="20"/>
          <w:lang w:val="en-US" w:eastAsia="zh-CN" w:bidi="ar"/>
        </w:rPr>
        <w:t>achieved by configuring a time domain window size from gNB.</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8</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20"/>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within one actual time domain window . </w:t>
      </w:r>
    </w:p>
    <w:p>
      <w:pPr>
        <w:numPr>
          <w:ilvl w:val="0"/>
          <w:numId w:val="20"/>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rPr>
          <w:rFonts w:hint="default"/>
          <w:b w:val="0"/>
          <w:bCs w:val="0"/>
          <w:i w:val="0"/>
          <w:iCs w:val="0"/>
          <w:lang w:val="en-US" w:eastAsia="zh-CN"/>
        </w:rPr>
      </w:pPr>
      <w:r>
        <w:rPr>
          <w:rFonts w:hint="eastAsia" w:cs="Times New Roman"/>
          <w:b/>
          <w:bCs/>
          <w:i/>
          <w:iCs/>
          <w:color w:val="auto"/>
          <w:lang w:val="en-US" w:eastAsia="zh-CN"/>
        </w:rPr>
        <w:t xml:space="preserve">Observation 2: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r>
        <w:rPr>
          <w:rFonts w:hint="eastAsia"/>
          <w:b/>
          <w:bCs/>
          <w:i/>
          <w:iCs/>
          <w:lang w:eastAsia="zh-CN"/>
        </w:rPr>
        <w:t xml:space="preserve">Proposal </w:t>
      </w:r>
      <w:r>
        <w:rPr>
          <w:rFonts w:hint="eastAsia"/>
          <w:b/>
          <w:bCs/>
          <w:i/>
          <w:iCs/>
          <w:lang w:val="en-US" w:eastAsia="zh-CN"/>
        </w:rPr>
        <w:t>9</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pStyle w:val="2"/>
        <w:rPr>
          <w:lang w:eastAsia="zh-CN"/>
        </w:rPr>
      </w:pPr>
      <w:r>
        <w:rPr>
          <w:rFonts w:hint="eastAsia"/>
          <w:lang w:eastAsia="zh-CN"/>
        </w:rPr>
        <w:t>R</w:t>
      </w:r>
      <w:r>
        <w:rPr>
          <w:lang w:eastAsia="zh-CN"/>
        </w:rPr>
        <w:t>eference</w:t>
      </w:r>
    </w:p>
    <w:p>
      <w:pPr>
        <w:pStyle w:val="126"/>
        <w:rPr>
          <w:lang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s note. </w:t>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-e-NR-R17-CovEnh-0</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val="en-US" w:eastAsia="zh-CN"/>
        </w:rPr>
        <w:t>] Summary of email discussion on joint channel estimation for PUSCH.</w:t>
      </w:r>
      <w:r>
        <w:rPr>
          <w:rFonts w:hint="default" w:ascii="Times New Roman" w:hAnsi="Times New Roman" w:cs="Times New Roman"/>
          <w:sz w:val="20"/>
          <w:szCs w:val="15"/>
          <w:highlight w:val="none"/>
          <w:lang w:val="en-US" w:eastAsia="zh-CN"/>
        </w:rPr>
        <w:tab/>
      </w:r>
    </w:p>
    <w:p>
      <w:pPr>
        <w:pStyle w:val="126"/>
        <w:rPr>
          <w:lang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99</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R4-2107881 WF on phase continuity and power consistency for PUCCH and PUSCH repetition, RAN4.</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 xml:space="preserve">N1#104b-e, </w:t>
      </w:r>
      <w:r>
        <w:rPr>
          <w:szCs w:val="15"/>
          <w:highlight w:val="none"/>
          <w:lang w:eastAsia="zh-CN"/>
        </w:rPr>
        <w:t>R1-2102298</w:t>
      </w:r>
      <w:r>
        <w:rPr>
          <w:rFonts w:hint="eastAsia"/>
          <w:szCs w:val="15"/>
          <w:highlight w:val="none"/>
          <w:lang w:val="en-US" w:eastAsia="zh-CN"/>
        </w:rPr>
        <w:t xml:space="preserve">, </w:t>
      </w:r>
      <w:r>
        <w:rPr>
          <w:rFonts w:ascii="Times New Roman" w:hAnsi="Times New Roman" w:cs="Times New Roman"/>
          <w:b w:val="0"/>
          <w:szCs w:val="15"/>
          <w:highlight w:val="none"/>
          <w:lang w:eastAsia="zh-CN"/>
        </w:rPr>
        <w:t>Reply on LS on PUCCH and PUSCH repetition</w:t>
      </w:r>
      <w:r>
        <w:rPr>
          <w:rFonts w:hint="default" w:cs="Times New Roman"/>
          <w:sz w:val="20"/>
          <w:szCs w:val="15"/>
          <w:highlight w:val="none"/>
          <w:lang w:val="en-US" w:eastAsia="zh-CN"/>
        </w:rPr>
        <w:t>, RAN4.</w:t>
      </w:r>
    </w:p>
    <w:p>
      <w:pPr>
        <w:pStyle w:val="2"/>
        <w:numPr>
          <w:ilvl w:val="0"/>
          <w:numId w:val="0"/>
        </w:numPr>
        <w:rPr>
          <w:rFonts w:hint="default"/>
          <w:szCs w:val="22"/>
          <w:lang w:val="en-US" w:eastAsia="zh-CN"/>
        </w:rPr>
      </w:pPr>
      <w:r>
        <w:rPr>
          <w:szCs w:val="22"/>
          <w:lang w:val="en-US" w:eastAsia="zh-CN"/>
        </w:rPr>
        <w:t>Appendix</w:t>
      </w:r>
      <w:r>
        <w:rPr>
          <w:rFonts w:hint="eastAsia"/>
          <w:szCs w:val="22"/>
          <w:lang w:val="en-US" w:eastAsia="zh-CN"/>
        </w:rPr>
        <w:t>-1 Simulation assumptions</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lang w:val="en-US" w:eastAsia="zh-CN"/>
        </w:rPr>
        <w:t>inter-slot FH bundling for cross-slot channel estimatio</w:t>
      </w:r>
      <w:r>
        <w:rPr>
          <w:rFonts w:hint="eastAsia"/>
          <w:szCs w:val="20"/>
          <w:lang w:val="en-US" w:eastAsia="zh-CN"/>
        </w:rPr>
        <w:t>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700MHz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 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20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15kHz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tblCellMar>
            <w:top w:w="0" w:type="dxa"/>
            <w:left w:w="0" w:type="dxa"/>
            <w:bottom w:w="0" w:type="dxa"/>
            <w:right w:w="0" w:type="dxa"/>
          </w:tblCellMar>
        </w:tblPrEx>
        <w:trPr>
          <w:trHeight w:val="346"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Hopping RB offset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sz w:val="20"/>
                <w:szCs w:val="20"/>
                <w:lang w:val="en-US" w:eastAsia="zh-CN"/>
              </w:rPr>
              <w:t>50RBs offset for inter-slot hopping</w:t>
            </w:r>
          </w:p>
        </w:tc>
      </w:tr>
    </w:tbl>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cs="Times New Roman"/>
          <w:lang w:val="en-US" w:eastAsia="zh-CN"/>
        </w:rPr>
        <w:t>Joint channel estimation for CA case</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lang w:val="en-US"/>
              </w:rPr>
            </w:pPr>
            <w:r>
              <w:rPr>
                <w:rFonts w:hint="default" w:cs="Times New Roman"/>
                <w:color w:val="000000"/>
                <w:sz w:val="20"/>
                <w:szCs w:val="20"/>
                <w:lang w:val="en-US" w:eastAsia="zh-CN"/>
              </w:rPr>
              <w:t>4G</w:t>
            </w:r>
            <w:r>
              <w:rPr>
                <w:rFonts w:hint="default" w:ascii="Times New Roman" w:hAnsi="Times New Roman" w:cs="Times New Roman"/>
                <w:color w:val="000000"/>
                <w:sz w:val="20"/>
                <w:szCs w:val="20"/>
                <w:lang w:val="en-US" w:eastAsia="zh-CN"/>
              </w:rPr>
              <w:t>Hz</w:t>
            </w:r>
            <w:r>
              <w:rPr>
                <w:rFonts w:hint="default" w:cs="Times New Roman"/>
                <w:color w:val="000000"/>
                <w:sz w:val="20"/>
                <w:szCs w:val="20"/>
                <w:lang w:val="en-US" w:eastAsia="zh-CN"/>
              </w:rPr>
              <w:t>/2.6GHz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color w:val="000000"/>
                <w:sz w:val="20"/>
                <w:szCs w:val="20"/>
                <w:lang w:val="en-US" w:eastAsia="zh-CN"/>
              </w:rPr>
            </w:pPr>
            <w:r>
              <w:rPr>
                <w:rFonts w:hint="default" w:ascii="Times New Roman" w:hAnsi="Times New Roman" w:cs="Times New Roman"/>
                <w:color w:val="000000"/>
                <w:sz w:val="20"/>
                <w:szCs w:val="20"/>
              </w:rPr>
              <w:t>TDL-C (delay spread: 300ns) as in 38.901 for </w:t>
            </w:r>
            <w:r>
              <w:rPr>
                <w:rFonts w:hint="default" w:cs="Times New Roman"/>
                <w:color w:val="000000"/>
                <w:sz w:val="20"/>
                <w:szCs w:val="20"/>
                <w:lang w:val="en-US" w:eastAsia="zh-CN"/>
              </w:rPr>
              <w:t xml:space="preserve">Urban </w:t>
            </w:r>
            <w:r>
              <w:rPr>
                <w:rFonts w:hint="default" w:ascii="Times New Roman" w:hAnsi="Times New Roman" w:eastAsia="宋体" w:cs="Times New Roman"/>
                <w:color w:val="000000"/>
                <w:sz w:val="20"/>
                <w:szCs w:val="20"/>
                <w:lang w:val="en-US" w:eastAsia="zh-CN"/>
              </w:rPr>
              <w:t>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4 </w:t>
            </w:r>
            <w:r>
              <w:rPr>
                <w:rFonts w:hint="default" w:ascii="Times New Roman" w:hAnsi="Times New Roman" w:cs="Times New Roman"/>
                <w:color w:val="000000"/>
                <w:sz w:val="20"/>
                <w:szCs w:val="20"/>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30 </w:t>
            </w:r>
            <w:r>
              <w:rPr>
                <w:rFonts w:hint="default" w:ascii="Times New Roman" w:hAnsi="Times New Roman" w:cs="Times New Roman"/>
                <w:color w:val="000000"/>
                <w:sz w:val="20"/>
                <w:szCs w:val="20"/>
              </w:rPr>
              <w:t>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30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JCE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Enable for each actual time domain window</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TDD pattern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DDDSUDDSUU</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bl>
    <w:p>
      <w:pPr>
        <w:rPr>
          <w:szCs w:val="22"/>
          <w:lang w:val="en-US" w:eastAsia="zh-CN"/>
        </w:rPr>
      </w:pPr>
    </w:p>
    <w:p>
      <w:pPr>
        <w:pStyle w:val="2"/>
        <w:numPr>
          <w:ilvl w:val="0"/>
          <w:numId w:val="0"/>
        </w:numPr>
        <w:rPr>
          <w:rFonts w:hint="default"/>
          <w:szCs w:val="22"/>
          <w:lang w:val="en-US" w:eastAsia="zh-CN"/>
        </w:rPr>
      </w:pPr>
      <w:r>
        <w:rPr>
          <w:szCs w:val="22"/>
          <w:lang w:val="en-US" w:eastAsia="zh-CN"/>
        </w:rPr>
        <w:t>Appendix</w:t>
      </w:r>
      <w:r>
        <w:rPr>
          <w:rFonts w:hint="eastAsia"/>
          <w:szCs w:val="22"/>
          <w:lang w:val="en-US" w:eastAsia="zh-CN"/>
        </w:rPr>
        <w:t xml:space="preserve">-2 Tx switching in Rel-16 </w:t>
      </w:r>
    </w:p>
    <w:p>
      <w:pPr>
        <w:overflowPunct/>
        <w:autoSpaceDE/>
        <w:autoSpaceDN/>
        <w:adjustRightInd/>
        <w:spacing w:afterLines="50" w:line="240" w:lineRule="auto"/>
        <w:jc w:val="both"/>
        <w:textAlignment w:val="auto"/>
        <w:rPr>
          <w:rFonts w:ascii="Times New Roman" w:hAnsi="Times New Roman" w:cs="Times New Roman"/>
          <w:bCs/>
          <w:iCs/>
          <w:lang w:eastAsia="zh-CN"/>
        </w:rPr>
      </w:pPr>
      <w:r>
        <w:rPr>
          <w:rFonts w:hint="eastAsia" w:ascii="Times New Roman" w:hAnsi="Times New Roman" w:cs="Times New Roman"/>
          <w:bCs/>
          <w:iCs/>
          <w:lang w:eastAsia="zh-CN"/>
        </w:rPr>
        <w:t>S</w:t>
      </w:r>
      <w:r>
        <w:rPr>
          <w:rFonts w:hint="eastAsia" w:ascii="Times New Roman" w:hAnsi="Times New Roman" w:cs="Times New Roman"/>
          <w:bCs/>
          <w:iCs/>
          <w:lang w:val="en-US" w:eastAsia="zh-CN"/>
        </w:rPr>
        <w:t xml:space="preserve">ubject to UE capability, the following two options are supported in Rel-16 Tx swiching for inter band CA and </w:t>
      </w:r>
      <w:r>
        <w:rPr>
          <w:rFonts w:hint="default" w:ascii="Times New Roman" w:hAnsi="Times New Roman" w:cs="Times New Roman"/>
          <w:bCs/>
          <w:iCs/>
          <w:lang w:eastAsia="zh-CN"/>
        </w:rPr>
        <w:t>EN-DC</w:t>
      </w:r>
    </w:p>
    <w:p>
      <w:pPr>
        <w:pStyle w:val="114"/>
        <w:numPr>
          <w:ilvl w:val="0"/>
          <w:numId w:val="21"/>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1(</w:t>
      </w:r>
      <w:r>
        <w:rPr>
          <w:rFonts w:ascii="Times New Roman" w:hAnsi="Times New Roman" w:eastAsia="宋体" w:cs="Times New Roman"/>
          <w:i/>
          <w:iCs/>
          <w:sz w:val="20"/>
          <w:szCs w:val="20"/>
          <w:lang w:val="en-GB"/>
        </w:rPr>
        <w:t>switchedUL</w:t>
      </w:r>
      <w:r>
        <w:rPr>
          <w:rFonts w:ascii="Times New Roman" w:hAnsi="Times New Roman" w:eastAsia="宋体" w:cs="Times New Roman"/>
          <w:sz w:val="20"/>
          <w:szCs w:val="20"/>
          <w:lang w:val="en-GB"/>
        </w:rPr>
        <w:t xml:space="preserve">): If uplink Tx switching is configured, UE is not expected to be scheduled or configured with UL transmission on carrier 2 for case 1. </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 xml:space="preserve">0P+2P, 0P+1P </w:t>
            </w:r>
          </w:p>
        </w:tc>
      </w:tr>
    </w:tbl>
    <w:p>
      <w:pPr>
        <w:pStyle w:val="114"/>
        <w:numPr>
          <w:ilvl w:val="-1"/>
          <w:numId w:val="0"/>
        </w:numPr>
        <w:ind w:left="0" w:firstLine="0"/>
        <w:jc w:val="both"/>
        <w:rPr>
          <w:rFonts w:ascii="Times New Roman" w:hAnsi="Times New Roman" w:eastAsia="宋体" w:cs="Times New Roman"/>
          <w:sz w:val="20"/>
          <w:szCs w:val="20"/>
          <w:lang w:val="en-GB"/>
        </w:rPr>
      </w:pPr>
    </w:p>
    <w:p>
      <w:pPr>
        <w:pStyle w:val="114"/>
        <w:numPr>
          <w:ilvl w:val="0"/>
          <w:numId w:val="21"/>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2(</w:t>
      </w:r>
      <w:r>
        <w:rPr>
          <w:rFonts w:ascii="Times New Roman" w:hAnsi="Times New Roman" w:eastAsia="宋体" w:cs="Times New Roman"/>
          <w:i/>
          <w:iCs/>
          <w:sz w:val="20"/>
          <w:szCs w:val="20"/>
          <w:lang w:val="en-GB"/>
        </w:rPr>
        <w:t>dualUL</w:t>
      </w:r>
      <w:r>
        <w:rPr>
          <w:rFonts w:ascii="Times New Roman" w:hAnsi="Times New Roman" w:eastAsia="宋体" w:cs="Times New Roman"/>
          <w:sz w:val="20"/>
          <w:szCs w:val="20"/>
          <w:lang w:val="en-GB"/>
        </w:rPr>
        <w:t>): If uplink Tx switching is configured, UE can be scheduled or configured with UL transmission on both carrier 1 and carrier 2 for case 1.</w:t>
      </w:r>
    </w:p>
    <w:p>
      <w:pPr>
        <w:adjustRightInd/>
        <w:spacing w:after="0" w:line="240" w:lineRule="auto"/>
        <w:ind w:left="1260" w:hanging="42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either carrier 1 or carrier 2.</w:t>
      </w:r>
    </w:p>
    <w:p>
      <w:pPr>
        <w:adjustRightInd/>
        <w:spacing w:after="0" w:line="240" w:lineRule="auto"/>
        <w:ind w:left="84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both carrier 1 and carrier 2 simultaneously.</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1P+0P, 1P+1P, 0P+1P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0P+2P, 0P+1P</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BatangChe">
    <w:altName w:val="Malgun Gothic"/>
    <w:panose1 w:val="02030609000101010101"/>
    <w:charset w:val="81"/>
    <w:family w:val="auto"/>
    <w:pitch w:val="default"/>
    <w:sig w:usb0="00000000" w:usb1="00000000" w:usb2="00000030" w:usb3="00000000" w:csb0="4008009F" w:csb1="DFD7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12E99F"/>
    <w:multiLevelType w:val="singleLevel"/>
    <w:tmpl w:val="D812E99F"/>
    <w:lvl w:ilvl="0" w:tentative="0">
      <w:start w:val="1"/>
      <w:numFmt w:val="bullet"/>
      <w:lvlText w:val=""/>
      <w:lvlJc w:val="left"/>
      <w:pPr>
        <w:tabs>
          <w:tab w:val="left" w:pos="420"/>
        </w:tabs>
        <w:ind w:left="840" w:hanging="420"/>
      </w:pPr>
      <w:rPr>
        <w:rFonts w:hint="default" w:ascii="Wingdings" w:hAnsi="Wingdings"/>
      </w:rPr>
    </w:lvl>
  </w:abstractNum>
  <w:abstractNum w:abstractNumId="1">
    <w:nsid w:val="07451634"/>
    <w:multiLevelType w:val="multilevel"/>
    <w:tmpl w:val="07451634"/>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4FB65C3"/>
    <w:multiLevelType w:val="singleLevel"/>
    <w:tmpl w:val="24FB65C3"/>
    <w:lvl w:ilvl="0" w:tentative="0">
      <w:start w:val="1"/>
      <w:numFmt w:val="bullet"/>
      <w:lvlText w:val="—"/>
      <w:lvlJc w:val="left"/>
      <w:pPr>
        <w:tabs>
          <w:tab w:val="left" w:pos="420"/>
        </w:tabs>
        <w:ind w:left="620" w:leftChars="0" w:hanging="420" w:firstLineChars="0"/>
      </w:pPr>
      <w:rPr>
        <w:rFonts w:hint="default" w:ascii="BatangChe" w:hAnsi="BatangChe" w:eastAsia="BatangChe" w:cs="BatangChe"/>
      </w:rPr>
    </w:lvl>
  </w:abstractNum>
  <w:abstractNum w:abstractNumId="5">
    <w:nsid w:val="26A44393"/>
    <w:multiLevelType w:val="multilevel"/>
    <w:tmpl w:val="26A443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29D7C43"/>
    <w:multiLevelType w:val="multilevel"/>
    <w:tmpl w:val="329D7C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3BA1471"/>
    <w:multiLevelType w:val="multilevel"/>
    <w:tmpl w:val="33BA14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color w:val="auto"/>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4CE8B3A"/>
    <w:multiLevelType w:val="singleLevel"/>
    <w:tmpl w:val="34CE8B3A"/>
    <w:lvl w:ilvl="0" w:tentative="0">
      <w:start w:val="1"/>
      <w:numFmt w:val="bullet"/>
      <w:lvlText w:val="•"/>
      <w:lvlJc w:val="left"/>
      <w:pPr>
        <w:ind w:left="420" w:leftChars="0" w:hanging="298" w:firstLineChars="0"/>
      </w:pPr>
      <w:rPr>
        <w:rFonts w:hint="default" w:ascii="BatangChe" w:hAnsi="BatangChe" w:eastAsia="BatangChe" w:cs="BatangChe"/>
      </w:rPr>
    </w:lvl>
  </w:abstractNum>
  <w:abstractNum w:abstractNumId="11">
    <w:nsid w:val="38943DD7"/>
    <w:multiLevelType w:val="multilevel"/>
    <w:tmpl w:val="38943D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3">
    <w:nsid w:val="3B0C0761"/>
    <w:multiLevelType w:val="multilevel"/>
    <w:tmpl w:val="3B0C076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E3A68A6"/>
    <w:multiLevelType w:val="multilevel"/>
    <w:tmpl w:val="3E3A68A6"/>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C21A644"/>
    <w:multiLevelType w:val="singleLevel"/>
    <w:tmpl w:val="4C21A644"/>
    <w:lvl w:ilvl="0" w:tentative="0">
      <w:start w:val="1"/>
      <w:numFmt w:val="bullet"/>
      <w:lvlText w:val="•"/>
      <w:lvlJc w:val="left"/>
      <w:pPr>
        <w:ind w:left="420" w:leftChars="0" w:hanging="51" w:firstLineChars="0"/>
      </w:pPr>
      <w:rPr>
        <w:rFonts w:hint="default" w:ascii="BatangChe" w:hAnsi="BatangChe" w:eastAsia="BatangChe" w:cs="BatangChe"/>
      </w:rPr>
    </w:lvl>
  </w:abstractNum>
  <w:abstractNum w:abstractNumId="16">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6"/>
  </w:num>
  <w:num w:numId="3">
    <w:abstractNumId w:val="18"/>
  </w:num>
  <w:num w:numId="4">
    <w:abstractNumId w:val="12"/>
  </w:num>
  <w:num w:numId="5">
    <w:abstractNumId w:val="20"/>
  </w:num>
  <w:num w:numId="6">
    <w:abstractNumId w:val="17"/>
  </w:num>
  <w:num w:numId="7">
    <w:abstractNumId w:val="8"/>
  </w:num>
  <w:num w:numId="8">
    <w:abstractNumId w:val="19"/>
  </w:num>
  <w:num w:numId="9">
    <w:abstractNumId w:val="3"/>
  </w:num>
  <w:num w:numId="10">
    <w:abstractNumId w:val="11"/>
  </w:num>
  <w:num w:numId="11">
    <w:abstractNumId w:val="9"/>
  </w:num>
  <w:num w:numId="12">
    <w:abstractNumId w:val="7"/>
  </w:num>
  <w:num w:numId="13">
    <w:abstractNumId w:val="1"/>
  </w:num>
  <w:num w:numId="14">
    <w:abstractNumId w:val="14"/>
  </w:num>
  <w:num w:numId="15">
    <w:abstractNumId w:val="16"/>
  </w:num>
  <w:num w:numId="16">
    <w:abstractNumId w:val="10"/>
  </w:num>
  <w:num w:numId="17">
    <w:abstractNumId w:val="4"/>
  </w:num>
  <w:num w:numId="18">
    <w:abstractNumId w:val="15"/>
  </w:num>
  <w:num w:numId="19">
    <w:abstractNumId w:val="5"/>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A1D"/>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C90"/>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2227BC"/>
    <w:rsid w:val="012361AD"/>
    <w:rsid w:val="013E6BC5"/>
    <w:rsid w:val="013F7A03"/>
    <w:rsid w:val="016402CE"/>
    <w:rsid w:val="0181657E"/>
    <w:rsid w:val="01C37AF8"/>
    <w:rsid w:val="01C43939"/>
    <w:rsid w:val="01EB3A92"/>
    <w:rsid w:val="02132759"/>
    <w:rsid w:val="0222444D"/>
    <w:rsid w:val="023C2775"/>
    <w:rsid w:val="025A5203"/>
    <w:rsid w:val="02627A10"/>
    <w:rsid w:val="026A6ED2"/>
    <w:rsid w:val="02737E73"/>
    <w:rsid w:val="02811D65"/>
    <w:rsid w:val="0284643E"/>
    <w:rsid w:val="02996C22"/>
    <w:rsid w:val="02CB1826"/>
    <w:rsid w:val="02E51F96"/>
    <w:rsid w:val="03015D7F"/>
    <w:rsid w:val="03023110"/>
    <w:rsid w:val="03532C3F"/>
    <w:rsid w:val="035E745C"/>
    <w:rsid w:val="035F79EB"/>
    <w:rsid w:val="036A2B26"/>
    <w:rsid w:val="036D6407"/>
    <w:rsid w:val="03811BB6"/>
    <w:rsid w:val="03B25C4C"/>
    <w:rsid w:val="03BD275E"/>
    <w:rsid w:val="03D12146"/>
    <w:rsid w:val="03D24EAD"/>
    <w:rsid w:val="03F94E83"/>
    <w:rsid w:val="03FC4856"/>
    <w:rsid w:val="041C778B"/>
    <w:rsid w:val="04345173"/>
    <w:rsid w:val="04516F47"/>
    <w:rsid w:val="045273D5"/>
    <w:rsid w:val="04577F93"/>
    <w:rsid w:val="04706353"/>
    <w:rsid w:val="047E59D0"/>
    <w:rsid w:val="048B7799"/>
    <w:rsid w:val="048F11FF"/>
    <w:rsid w:val="049359D5"/>
    <w:rsid w:val="04B72387"/>
    <w:rsid w:val="04C94658"/>
    <w:rsid w:val="04D37B5A"/>
    <w:rsid w:val="04D5788B"/>
    <w:rsid w:val="04E714D0"/>
    <w:rsid w:val="050D4324"/>
    <w:rsid w:val="052B0807"/>
    <w:rsid w:val="054D750F"/>
    <w:rsid w:val="05632A84"/>
    <w:rsid w:val="058C5A60"/>
    <w:rsid w:val="05B528D3"/>
    <w:rsid w:val="05FD5D7B"/>
    <w:rsid w:val="06045E70"/>
    <w:rsid w:val="060A4922"/>
    <w:rsid w:val="061C0C55"/>
    <w:rsid w:val="06360315"/>
    <w:rsid w:val="06677692"/>
    <w:rsid w:val="066D6105"/>
    <w:rsid w:val="066F4060"/>
    <w:rsid w:val="067D4C1C"/>
    <w:rsid w:val="068F5699"/>
    <w:rsid w:val="069A1D58"/>
    <w:rsid w:val="06B127E5"/>
    <w:rsid w:val="06D837B6"/>
    <w:rsid w:val="0705530E"/>
    <w:rsid w:val="07067712"/>
    <w:rsid w:val="070E2577"/>
    <w:rsid w:val="072043D8"/>
    <w:rsid w:val="072B6B98"/>
    <w:rsid w:val="072F2729"/>
    <w:rsid w:val="0759057E"/>
    <w:rsid w:val="07722C34"/>
    <w:rsid w:val="077E7782"/>
    <w:rsid w:val="078903C0"/>
    <w:rsid w:val="078F6F15"/>
    <w:rsid w:val="07A9580A"/>
    <w:rsid w:val="07B35775"/>
    <w:rsid w:val="07C21FA9"/>
    <w:rsid w:val="07D06D7A"/>
    <w:rsid w:val="07DD5AB3"/>
    <w:rsid w:val="08074010"/>
    <w:rsid w:val="0811778C"/>
    <w:rsid w:val="08157906"/>
    <w:rsid w:val="08166EC2"/>
    <w:rsid w:val="082E2D58"/>
    <w:rsid w:val="08476CF8"/>
    <w:rsid w:val="08601212"/>
    <w:rsid w:val="086814F3"/>
    <w:rsid w:val="086D460E"/>
    <w:rsid w:val="087154E4"/>
    <w:rsid w:val="08763D35"/>
    <w:rsid w:val="08844589"/>
    <w:rsid w:val="08891F5A"/>
    <w:rsid w:val="088D57DF"/>
    <w:rsid w:val="08A871B9"/>
    <w:rsid w:val="092A0C39"/>
    <w:rsid w:val="0957797D"/>
    <w:rsid w:val="096B6A5A"/>
    <w:rsid w:val="096E57BA"/>
    <w:rsid w:val="0972706B"/>
    <w:rsid w:val="098243DD"/>
    <w:rsid w:val="09860267"/>
    <w:rsid w:val="098678CD"/>
    <w:rsid w:val="098C1905"/>
    <w:rsid w:val="098F2094"/>
    <w:rsid w:val="09A342F4"/>
    <w:rsid w:val="09AB11E8"/>
    <w:rsid w:val="09C21BB6"/>
    <w:rsid w:val="09FE00AB"/>
    <w:rsid w:val="0A046E11"/>
    <w:rsid w:val="0A5D0E7E"/>
    <w:rsid w:val="0A8C6CD6"/>
    <w:rsid w:val="0AFC60B7"/>
    <w:rsid w:val="0B3C1AF0"/>
    <w:rsid w:val="0B693974"/>
    <w:rsid w:val="0B6F6E61"/>
    <w:rsid w:val="0B793FFF"/>
    <w:rsid w:val="0B820D65"/>
    <w:rsid w:val="0BAD56E4"/>
    <w:rsid w:val="0BAD7041"/>
    <w:rsid w:val="0C00413A"/>
    <w:rsid w:val="0C115D76"/>
    <w:rsid w:val="0C137799"/>
    <w:rsid w:val="0C1551CE"/>
    <w:rsid w:val="0C1B4F3E"/>
    <w:rsid w:val="0C56233F"/>
    <w:rsid w:val="0C595AA6"/>
    <w:rsid w:val="0C654E67"/>
    <w:rsid w:val="0C6F5654"/>
    <w:rsid w:val="0CB77457"/>
    <w:rsid w:val="0CDE5204"/>
    <w:rsid w:val="0CE24B83"/>
    <w:rsid w:val="0CE37C3D"/>
    <w:rsid w:val="0CE50ED4"/>
    <w:rsid w:val="0CF21C76"/>
    <w:rsid w:val="0D132BA9"/>
    <w:rsid w:val="0D660AC2"/>
    <w:rsid w:val="0D672BF6"/>
    <w:rsid w:val="0DB70DAE"/>
    <w:rsid w:val="0DBB3A84"/>
    <w:rsid w:val="0DC10615"/>
    <w:rsid w:val="0DCE068D"/>
    <w:rsid w:val="0DDC43A1"/>
    <w:rsid w:val="0DEE73BC"/>
    <w:rsid w:val="0E120AD5"/>
    <w:rsid w:val="0E3754E8"/>
    <w:rsid w:val="0E5745A0"/>
    <w:rsid w:val="0E8829D1"/>
    <w:rsid w:val="0E933444"/>
    <w:rsid w:val="0E9A4B90"/>
    <w:rsid w:val="0EA33BDF"/>
    <w:rsid w:val="0EB06FFE"/>
    <w:rsid w:val="0EDE7F8B"/>
    <w:rsid w:val="0EEC1999"/>
    <w:rsid w:val="0EEE3958"/>
    <w:rsid w:val="0EF57D78"/>
    <w:rsid w:val="0F0A50A1"/>
    <w:rsid w:val="0F14151F"/>
    <w:rsid w:val="0F1D01AC"/>
    <w:rsid w:val="0F26446A"/>
    <w:rsid w:val="0F2A272E"/>
    <w:rsid w:val="0F50677D"/>
    <w:rsid w:val="0F973CB6"/>
    <w:rsid w:val="0F9C16C6"/>
    <w:rsid w:val="0FB56F6D"/>
    <w:rsid w:val="0FC166A9"/>
    <w:rsid w:val="0FF24EE7"/>
    <w:rsid w:val="0FFB1095"/>
    <w:rsid w:val="10150A41"/>
    <w:rsid w:val="101828E5"/>
    <w:rsid w:val="101B366C"/>
    <w:rsid w:val="102D15F4"/>
    <w:rsid w:val="103D4821"/>
    <w:rsid w:val="1042638F"/>
    <w:rsid w:val="1051081F"/>
    <w:rsid w:val="10587DFC"/>
    <w:rsid w:val="10A655E0"/>
    <w:rsid w:val="10BE60B3"/>
    <w:rsid w:val="10D80AE3"/>
    <w:rsid w:val="11087971"/>
    <w:rsid w:val="111C11B7"/>
    <w:rsid w:val="112055D4"/>
    <w:rsid w:val="11373F4A"/>
    <w:rsid w:val="11560B91"/>
    <w:rsid w:val="11653C6F"/>
    <w:rsid w:val="117E25DB"/>
    <w:rsid w:val="11872682"/>
    <w:rsid w:val="119F71CC"/>
    <w:rsid w:val="11B51939"/>
    <w:rsid w:val="11F57174"/>
    <w:rsid w:val="123E7785"/>
    <w:rsid w:val="1257267A"/>
    <w:rsid w:val="126307F9"/>
    <w:rsid w:val="12641DA6"/>
    <w:rsid w:val="12694FD6"/>
    <w:rsid w:val="126E6143"/>
    <w:rsid w:val="12862DD1"/>
    <w:rsid w:val="12A472D8"/>
    <w:rsid w:val="12B47087"/>
    <w:rsid w:val="12CF122D"/>
    <w:rsid w:val="12D24052"/>
    <w:rsid w:val="12DE4561"/>
    <w:rsid w:val="12E541BB"/>
    <w:rsid w:val="12FE321B"/>
    <w:rsid w:val="130859B8"/>
    <w:rsid w:val="13122E26"/>
    <w:rsid w:val="13190935"/>
    <w:rsid w:val="135349F3"/>
    <w:rsid w:val="1380021A"/>
    <w:rsid w:val="13A21BC8"/>
    <w:rsid w:val="13AE124E"/>
    <w:rsid w:val="13B80F55"/>
    <w:rsid w:val="13C224D7"/>
    <w:rsid w:val="13DD66A2"/>
    <w:rsid w:val="13F9086E"/>
    <w:rsid w:val="14054947"/>
    <w:rsid w:val="14130F08"/>
    <w:rsid w:val="141E5C0D"/>
    <w:rsid w:val="141F2191"/>
    <w:rsid w:val="14251812"/>
    <w:rsid w:val="14380455"/>
    <w:rsid w:val="143C29C7"/>
    <w:rsid w:val="14497411"/>
    <w:rsid w:val="146F482D"/>
    <w:rsid w:val="14970691"/>
    <w:rsid w:val="14A47EC8"/>
    <w:rsid w:val="14B665CE"/>
    <w:rsid w:val="14CA46D3"/>
    <w:rsid w:val="14F60E51"/>
    <w:rsid w:val="14FB4492"/>
    <w:rsid w:val="15043BF5"/>
    <w:rsid w:val="15050319"/>
    <w:rsid w:val="151A0845"/>
    <w:rsid w:val="154C13BE"/>
    <w:rsid w:val="15517225"/>
    <w:rsid w:val="1568648A"/>
    <w:rsid w:val="1575AEB2"/>
    <w:rsid w:val="1579497C"/>
    <w:rsid w:val="15824EE1"/>
    <w:rsid w:val="15A70CF2"/>
    <w:rsid w:val="15CC20E6"/>
    <w:rsid w:val="15CE61CC"/>
    <w:rsid w:val="15EE136C"/>
    <w:rsid w:val="1609639B"/>
    <w:rsid w:val="162915A0"/>
    <w:rsid w:val="162C0344"/>
    <w:rsid w:val="162E3333"/>
    <w:rsid w:val="164F7F6D"/>
    <w:rsid w:val="165D61C4"/>
    <w:rsid w:val="165E068A"/>
    <w:rsid w:val="16932881"/>
    <w:rsid w:val="16A10349"/>
    <w:rsid w:val="16DB48B1"/>
    <w:rsid w:val="16E92C66"/>
    <w:rsid w:val="16F003E9"/>
    <w:rsid w:val="16F047F2"/>
    <w:rsid w:val="1702D3F2"/>
    <w:rsid w:val="17214315"/>
    <w:rsid w:val="17957399"/>
    <w:rsid w:val="17AD5D9B"/>
    <w:rsid w:val="17E809F8"/>
    <w:rsid w:val="17F80798"/>
    <w:rsid w:val="17FA0254"/>
    <w:rsid w:val="180B054C"/>
    <w:rsid w:val="181A549B"/>
    <w:rsid w:val="181B0B92"/>
    <w:rsid w:val="182F35F1"/>
    <w:rsid w:val="18556A1C"/>
    <w:rsid w:val="18774C63"/>
    <w:rsid w:val="188D2058"/>
    <w:rsid w:val="18A50FDB"/>
    <w:rsid w:val="18A516EB"/>
    <w:rsid w:val="18B266E2"/>
    <w:rsid w:val="18BA7603"/>
    <w:rsid w:val="18FD3F86"/>
    <w:rsid w:val="190769D0"/>
    <w:rsid w:val="192000D8"/>
    <w:rsid w:val="192A6225"/>
    <w:rsid w:val="192B740B"/>
    <w:rsid w:val="19481FB4"/>
    <w:rsid w:val="19502875"/>
    <w:rsid w:val="19654572"/>
    <w:rsid w:val="19CF5864"/>
    <w:rsid w:val="19E0017B"/>
    <w:rsid w:val="19FA6F86"/>
    <w:rsid w:val="1A031C05"/>
    <w:rsid w:val="1A1C5725"/>
    <w:rsid w:val="1A294F64"/>
    <w:rsid w:val="1A2F55A6"/>
    <w:rsid w:val="1A514204"/>
    <w:rsid w:val="1A6B3E3A"/>
    <w:rsid w:val="1AB87FE6"/>
    <w:rsid w:val="1B0E5AE1"/>
    <w:rsid w:val="1B2146E0"/>
    <w:rsid w:val="1B2E6DC7"/>
    <w:rsid w:val="1B4E3AF0"/>
    <w:rsid w:val="1B5316CE"/>
    <w:rsid w:val="1B5E59D2"/>
    <w:rsid w:val="1B7022F5"/>
    <w:rsid w:val="1B78317D"/>
    <w:rsid w:val="1B9F7ADA"/>
    <w:rsid w:val="1BB54F75"/>
    <w:rsid w:val="1BCB1DA4"/>
    <w:rsid w:val="1BCB22F0"/>
    <w:rsid w:val="1BDC2607"/>
    <w:rsid w:val="1BDC2DFC"/>
    <w:rsid w:val="1BFE480A"/>
    <w:rsid w:val="1C2168C5"/>
    <w:rsid w:val="1C3A713A"/>
    <w:rsid w:val="1C520FD9"/>
    <w:rsid w:val="1C766428"/>
    <w:rsid w:val="1C8C1338"/>
    <w:rsid w:val="1C921230"/>
    <w:rsid w:val="1CAA06DA"/>
    <w:rsid w:val="1CB626A2"/>
    <w:rsid w:val="1CC02EEB"/>
    <w:rsid w:val="1CC24BC0"/>
    <w:rsid w:val="1CF25833"/>
    <w:rsid w:val="1D186B8E"/>
    <w:rsid w:val="1D1C6668"/>
    <w:rsid w:val="1D2355A7"/>
    <w:rsid w:val="1D465FAC"/>
    <w:rsid w:val="1D80587E"/>
    <w:rsid w:val="1D833CB2"/>
    <w:rsid w:val="1DD50930"/>
    <w:rsid w:val="1DE7561E"/>
    <w:rsid w:val="1DEC3E76"/>
    <w:rsid w:val="1DF407BB"/>
    <w:rsid w:val="1E081A8B"/>
    <w:rsid w:val="1E0C4688"/>
    <w:rsid w:val="1E1A5C57"/>
    <w:rsid w:val="1E27481A"/>
    <w:rsid w:val="1E38003B"/>
    <w:rsid w:val="1E557ED0"/>
    <w:rsid w:val="1E5A12CB"/>
    <w:rsid w:val="1E6B3990"/>
    <w:rsid w:val="1E6E41CC"/>
    <w:rsid w:val="1E9F2838"/>
    <w:rsid w:val="1E9F6EAC"/>
    <w:rsid w:val="1EA12998"/>
    <w:rsid w:val="1EA41854"/>
    <w:rsid w:val="1EB815C1"/>
    <w:rsid w:val="1EBA39CE"/>
    <w:rsid w:val="1EDA7E75"/>
    <w:rsid w:val="1EDB5118"/>
    <w:rsid w:val="1EE10D08"/>
    <w:rsid w:val="1F391D93"/>
    <w:rsid w:val="1F4B65CE"/>
    <w:rsid w:val="1F6811F5"/>
    <w:rsid w:val="1F850095"/>
    <w:rsid w:val="1F937D81"/>
    <w:rsid w:val="1FB91CD0"/>
    <w:rsid w:val="1FCE0CEA"/>
    <w:rsid w:val="1FE41590"/>
    <w:rsid w:val="1FE437B8"/>
    <w:rsid w:val="1FEB5923"/>
    <w:rsid w:val="2013006C"/>
    <w:rsid w:val="20155923"/>
    <w:rsid w:val="201F621B"/>
    <w:rsid w:val="20275F86"/>
    <w:rsid w:val="20321F1E"/>
    <w:rsid w:val="20371EBA"/>
    <w:rsid w:val="20444561"/>
    <w:rsid w:val="204559CC"/>
    <w:rsid w:val="2050713D"/>
    <w:rsid w:val="2051019B"/>
    <w:rsid w:val="2059267B"/>
    <w:rsid w:val="206262A6"/>
    <w:rsid w:val="206F6EF8"/>
    <w:rsid w:val="20910CB1"/>
    <w:rsid w:val="20AA069B"/>
    <w:rsid w:val="20BA2550"/>
    <w:rsid w:val="20CD42FE"/>
    <w:rsid w:val="20E65374"/>
    <w:rsid w:val="21035A99"/>
    <w:rsid w:val="21076873"/>
    <w:rsid w:val="21282288"/>
    <w:rsid w:val="21472258"/>
    <w:rsid w:val="217365AB"/>
    <w:rsid w:val="218F7AC9"/>
    <w:rsid w:val="21AA0A4A"/>
    <w:rsid w:val="21B15D7D"/>
    <w:rsid w:val="21C35889"/>
    <w:rsid w:val="21EC38D8"/>
    <w:rsid w:val="22161566"/>
    <w:rsid w:val="222143B0"/>
    <w:rsid w:val="222575BE"/>
    <w:rsid w:val="2241276D"/>
    <w:rsid w:val="22653C75"/>
    <w:rsid w:val="227C2684"/>
    <w:rsid w:val="227C2816"/>
    <w:rsid w:val="22C22FF5"/>
    <w:rsid w:val="22F03980"/>
    <w:rsid w:val="22FE2795"/>
    <w:rsid w:val="231E4B98"/>
    <w:rsid w:val="23237381"/>
    <w:rsid w:val="232B0C4F"/>
    <w:rsid w:val="232D30A1"/>
    <w:rsid w:val="23680C07"/>
    <w:rsid w:val="236959BD"/>
    <w:rsid w:val="237C7CBF"/>
    <w:rsid w:val="23810D15"/>
    <w:rsid w:val="238B15F3"/>
    <w:rsid w:val="239E142D"/>
    <w:rsid w:val="23BD1EF4"/>
    <w:rsid w:val="23C657B0"/>
    <w:rsid w:val="23D61A36"/>
    <w:rsid w:val="244B7353"/>
    <w:rsid w:val="245870DE"/>
    <w:rsid w:val="247247A7"/>
    <w:rsid w:val="2473146A"/>
    <w:rsid w:val="247B14A1"/>
    <w:rsid w:val="24970A67"/>
    <w:rsid w:val="24990B16"/>
    <w:rsid w:val="24D0128B"/>
    <w:rsid w:val="24D21AA8"/>
    <w:rsid w:val="24D4279B"/>
    <w:rsid w:val="250E5B71"/>
    <w:rsid w:val="25133D8A"/>
    <w:rsid w:val="2529504F"/>
    <w:rsid w:val="253E4E9E"/>
    <w:rsid w:val="2560279C"/>
    <w:rsid w:val="257A7D01"/>
    <w:rsid w:val="25A0147F"/>
    <w:rsid w:val="261260B0"/>
    <w:rsid w:val="26152CC2"/>
    <w:rsid w:val="26166BCB"/>
    <w:rsid w:val="261B156F"/>
    <w:rsid w:val="26230FC6"/>
    <w:rsid w:val="26276462"/>
    <w:rsid w:val="262A7AAC"/>
    <w:rsid w:val="264139CC"/>
    <w:rsid w:val="264D17ED"/>
    <w:rsid w:val="266D1D9D"/>
    <w:rsid w:val="267C010D"/>
    <w:rsid w:val="26A53593"/>
    <w:rsid w:val="26AF1303"/>
    <w:rsid w:val="26AF7438"/>
    <w:rsid w:val="26EC778D"/>
    <w:rsid w:val="26EE7123"/>
    <w:rsid w:val="26F15181"/>
    <w:rsid w:val="26F60EF2"/>
    <w:rsid w:val="271411D6"/>
    <w:rsid w:val="272C1CCE"/>
    <w:rsid w:val="27323917"/>
    <w:rsid w:val="27342BB0"/>
    <w:rsid w:val="274D75F4"/>
    <w:rsid w:val="27847B8F"/>
    <w:rsid w:val="27864A32"/>
    <w:rsid w:val="27C33078"/>
    <w:rsid w:val="27C5366D"/>
    <w:rsid w:val="27CE3285"/>
    <w:rsid w:val="27DD67CA"/>
    <w:rsid w:val="27E73C43"/>
    <w:rsid w:val="27E90817"/>
    <w:rsid w:val="27EF2DBE"/>
    <w:rsid w:val="28621255"/>
    <w:rsid w:val="28690808"/>
    <w:rsid w:val="28A31317"/>
    <w:rsid w:val="28A81FAC"/>
    <w:rsid w:val="28B07E55"/>
    <w:rsid w:val="28B54AA2"/>
    <w:rsid w:val="28BC1634"/>
    <w:rsid w:val="28C77C30"/>
    <w:rsid w:val="28CC2FA1"/>
    <w:rsid w:val="28D557F6"/>
    <w:rsid w:val="290D04CF"/>
    <w:rsid w:val="291B6B03"/>
    <w:rsid w:val="291F43AD"/>
    <w:rsid w:val="29205EA8"/>
    <w:rsid w:val="294D7F95"/>
    <w:rsid w:val="295A76BB"/>
    <w:rsid w:val="295B3766"/>
    <w:rsid w:val="295E42D9"/>
    <w:rsid w:val="297D2BB6"/>
    <w:rsid w:val="297F342E"/>
    <w:rsid w:val="29AD65C9"/>
    <w:rsid w:val="2A0E7B44"/>
    <w:rsid w:val="2A0F0B23"/>
    <w:rsid w:val="2A0F0C79"/>
    <w:rsid w:val="2A2F123E"/>
    <w:rsid w:val="2A5E49BB"/>
    <w:rsid w:val="2A713BD5"/>
    <w:rsid w:val="2A71440E"/>
    <w:rsid w:val="2A893D90"/>
    <w:rsid w:val="2A932738"/>
    <w:rsid w:val="2A9A305C"/>
    <w:rsid w:val="2A9D552B"/>
    <w:rsid w:val="2AAD00EF"/>
    <w:rsid w:val="2AB61FE9"/>
    <w:rsid w:val="2AC471E3"/>
    <w:rsid w:val="2ACB1712"/>
    <w:rsid w:val="2AF443C4"/>
    <w:rsid w:val="2AFE2B7E"/>
    <w:rsid w:val="2B1A73FE"/>
    <w:rsid w:val="2B26248E"/>
    <w:rsid w:val="2B273813"/>
    <w:rsid w:val="2B2A5602"/>
    <w:rsid w:val="2B3F1C6E"/>
    <w:rsid w:val="2B527EC9"/>
    <w:rsid w:val="2B6B1F23"/>
    <w:rsid w:val="2B8B5508"/>
    <w:rsid w:val="2B9D5A0C"/>
    <w:rsid w:val="2BB25377"/>
    <w:rsid w:val="2BDE1872"/>
    <w:rsid w:val="2BDF29BF"/>
    <w:rsid w:val="2BE142ED"/>
    <w:rsid w:val="2C15440D"/>
    <w:rsid w:val="2C174347"/>
    <w:rsid w:val="2C424B4D"/>
    <w:rsid w:val="2C8070D2"/>
    <w:rsid w:val="2CB23183"/>
    <w:rsid w:val="2CC8533D"/>
    <w:rsid w:val="2CD32952"/>
    <w:rsid w:val="2CF04E98"/>
    <w:rsid w:val="2CFD70CC"/>
    <w:rsid w:val="2D0E0A00"/>
    <w:rsid w:val="2D376513"/>
    <w:rsid w:val="2D3F2C8E"/>
    <w:rsid w:val="2D470923"/>
    <w:rsid w:val="2D4D0E21"/>
    <w:rsid w:val="2D694FE4"/>
    <w:rsid w:val="2D8A6FF6"/>
    <w:rsid w:val="2DC863F1"/>
    <w:rsid w:val="2DD75F85"/>
    <w:rsid w:val="2DE65CA0"/>
    <w:rsid w:val="2DF45B47"/>
    <w:rsid w:val="2DF53171"/>
    <w:rsid w:val="2DFB41DC"/>
    <w:rsid w:val="2E350033"/>
    <w:rsid w:val="2E4827D9"/>
    <w:rsid w:val="2E597C2E"/>
    <w:rsid w:val="2E5F4D48"/>
    <w:rsid w:val="2E6D6806"/>
    <w:rsid w:val="2E7F1DC7"/>
    <w:rsid w:val="2E930D3B"/>
    <w:rsid w:val="2EB72406"/>
    <w:rsid w:val="2ECA7E8A"/>
    <w:rsid w:val="2ED43FC4"/>
    <w:rsid w:val="2EE82E21"/>
    <w:rsid w:val="2EED37AA"/>
    <w:rsid w:val="2F2367DE"/>
    <w:rsid w:val="2F2F7CA2"/>
    <w:rsid w:val="2F9D43DA"/>
    <w:rsid w:val="2FD27D5B"/>
    <w:rsid w:val="2FD74E2E"/>
    <w:rsid w:val="2FDF41BB"/>
    <w:rsid w:val="2FF0042F"/>
    <w:rsid w:val="2FF77AA0"/>
    <w:rsid w:val="2FF91044"/>
    <w:rsid w:val="302901BE"/>
    <w:rsid w:val="30497C87"/>
    <w:rsid w:val="304B7C60"/>
    <w:rsid w:val="305206A1"/>
    <w:rsid w:val="30540837"/>
    <w:rsid w:val="3055096E"/>
    <w:rsid w:val="306A4FC0"/>
    <w:rsid w:val="308D7E44"/>
    <w:rsid w:val="30E55D82"/>
    <w:rsid w:val="30EC5CC6"/>
    <w:rsid w:val="30FB19DC"/>
    <w:rsid w:val="3107240D"/>
    <w:rsid w:val="31195FCB"/>
    <w:rsid w:val="311A54A6"/>
    <w:rsid w:val="314A3681"/>
    <w:rsid w:val="31542D3B"/>
    <w:rsid w:val="315E3DF0"/>
    <w:rsid w:val="3166748C"/>
    <w:rsid w:val="31862AA3"/>
    <w:rsid w:val="31900E67"/>
    <w:rsid w:val="31BB1A94"/>
    <w:rsid w:val="31D56643"/>
    <w:rsid w:val="322E1B7A"/>
    <w:rsid w:val="32303C08"/>
    <w:rsid w:val="324568C8"/>
    <w:rsid w:val="324F2751"/>
    <w:rsid w:val="325F048D"/>
    <w:rsid w:val="32832752"/>
    <w:rsid w:val="329C47CD"/>
    <w:rsid w:val="32C70A47"/>
    <w:rsid w:val="32FE23BF"/>
    <w:rsid w:val="330E6893"/>
    <w:rsid w:val="331A34E4"/>
    <w:rsid w:val="332256D4"/>
    <w:rsid w:val="33DE0CB9"/>
    <w:rsid w:val="33EC1A91"/>
    <w:rsid w:val="33F64C7F"/>
    <w:rsid w:val="33FB7AC8"/>
    <w:rsid w:val="342239DC"/>
    <w:rsid w:val="344277BC"/>
    <w:rsid w:val="344F7A97"/>
    <w:rsid w:val="34586101"/>
    <w:rsid w:val="346620C8"/>
    <w:rsid w:val="34680CAF"/>
    <w:rsid w:val="347744AE"/>
    <w:rsid w:val="34A45723"/>
    <w:rsid w:val="34A4797F"/>
    <w:rsid w:val="34AB7E73"/>
    <w:rsid w:val="34CC2CE0"/>
    <w:rsid w:val="34CF0216"/>
    <w:rsid w:val="3511129D"/>
    <w:rsid w:val="351D0C22"/>
    <w:rsid w:val="355413B8"/>
    <w:rsid w:val="356A1C6B"/>
    <w:rsid w:val="35742CCA"/>
    <w:rsid w:val="35911F22"/>
    <w:rsid w:val="359455FE"/>
    <w:rsid w:val="35B00442"/>
    <w:rsid w:val="35E37771"/>
    <w:rsid w:val="35EF263E"/>
    <w:rsid w:val="35FA0617"/>
    <w:rsid w:val="36091FD3"/>
    <w:rsid w:val="36714B62"/>
    <w:rsid w:val="369176E7"/>
    <w:rsid w:val="3694127A"/>
    <w:rsid w:val="369E1484"/>
    <w:rsid w:val="36B43102"/>
    <w:rsid w:val="36CD07B0"/>
    <w:rsid w:val="36EE4354"/>
    <w:rsid w:val="371724AD"/>
    <w:rsid w:val="372201DB"/>
    <w:rsid w:val="37282390"/>
    <w:rsid w:val="373242C4"/>
    <w:rsid w:val="37340EF6"/>
    <w:rsid w:val="373E20CB"/>
    <w:rsid w:val="374B60EF"/>
    <w:rsid w:val="374C5B70"/>
    <w:rsid w:val="37514821"/>
    <w:rsid w:val="375C57D7"/>
    <w:rsid w:val="37987F08"/>
    <w:rsid w:val="379C388B"/>
    <w:rsid w:val="37A575E2"/>
    <w:rsid w:val="37CB3A11"/>
    <w:rsid w:val="37DD651E"/>
    <w:rsid w:val="37EB4DE1"/>
    <w:rsid w:val="3815223D"/>
    <w:rsid w:val="381A51F4"/>
    <w:rsid w:val="3823131E"/>
    <w:rsid w:val="383B0423"/>
    <w:rsid w:val="38452EC8"/>
    <w:rsid w:val="384D4EAB"/>
    <w:rsid w:val="386276E6"/>
    <w:rsid w:val="386C5C36"/>
    <w:rsid w:val="387B67FC"/>
    <w:rsid w:val="388A060E"/>
    <w:rsid w:val="389A4183"/>
    <w:rsid w:val="38BA113F"/>
    <w:rsid w:val="38F53BAE"/>
    <w:rsid w:val="391B4947"/>
    <w:rsid w:val="39205BF2"/>
    <w:rsid w:val="392806A3"/>
    <w:rsid w:val="39362F4F"/>
    <w:rsid w:val="393855B5"/>
    <w:rsid w:val="39447902"/>
    <w:rsid w:val="39707B04"/>
    <w:rsid w:val="397347DF"/>
    <w:rsid w:val="397F1536"/>
    <w:rsid w:val="39AD6E99"/>
    <w:rsid w:val="39B500BF"/>
    <w:rsid w:val="39BB105A"/>
    <w:rsid w:val="39CC25A4"/>
    <w:rsid w:val="39D550CB"/>
    <w:rsid w:val="39E3386F"/>
    <w:rsid w:val="39E7205F"/>
    <w:rsid w:val="39ED0B9E"/>
    <w:rsid w:val="39F90804"/>
    <w:rsid w:val="3A135075"/>
    <w:rsid w:val="3A474C0E"/>
    <w:rsid w:val="3A54276D"/>
    <w:rsid w:val="3A67157A"/>
    <w:rsid w:val="3A8424B5"/>
    <w:rsid w:val="3A857D28"/>
    <w:rsid w:val="3A946A15"/>
    <w:rsid w:val="3A9A43F1"/>
    <w:rsid w:val="3AA12DFF"/>
    <w:rsid w:val="3AAA7C42"/>
    <w:rsid w:val="3AB31D0C"/>
    <w:rsid w:val="3AC0587C"/>
    <w:rsid w:val="3AE547DC"/>
    <w:rsid w:val="3B0E5515"/>
    <w:rsid w:val="3B3418DA"/>
    <w:rsid w:val="3B380971"/>
    <w:rsid w:val="3B3E48C1"/>
    <w:rsid w:val="3B4A3B53"/>
    <w:rsid w:val="3B722323"/>
    <w:rsid w:val="3B9A1F43"/>
    <w:rsid w:val="3BAF459B"/>
    <w:rsid w:val="3BC27D88"/>
    <w:rsid w:val="3BC340D0"/>
    <w:rsid w:val="3BCA418F"/>
    <w:rsid w:val="3BD034C7"/>
    <w:rsid w:val="3BDA3DBC"/>
    <w:rsid w:val="3C2B53B9"/>
    <w:rsid w:val="3C2D3B81"/>
    <w:rsid w:val="3C365ECA"/>
    <w:rsid w:val="3C380947"/>
    <w:rsid w:val="3C3C2CEB"/>
    <w:rsid w:val="3C544FDA"/>
    <w:rsid w:val="3C640E0E"/>
    <w:rsid w:val="3C923082"/>
    <w:rsid w:val="3CA13237"/>
    <w:rsid w:val="3CBD5FAE"/>
    <w:rsid w:val="3CBE64F1"/>
    <w:rsid w:val="3CCF13AD"/>
    <w:rsid w:val="3CE4238B"/>
    <w:rsid w:val="3CF61444"/>
    <w:rsid w:val="3CF65823"/>
    <w:rsid w:val="3D004ED6"/>
    <w:rsid w:val="3D0354C7"/>
    <w:rsid w:val="3D2818A3"/>
    <w:rsid w:val="3D402263"/>
    <w:rsid w:val="3D515511"/>
    <w:rsid w:val="3D6D132D"/>
    <w:rsid w:val="3D7359C7"/>
    <w:rsid w:val="3D7642C9"/>
    <w:rsid w:val="3DBB2EF1"/>
    <w:rsid w:val="3DC2199E"/>
    <w:rsid w:val="3DC236A2"/>
    <w:rsid w:val="3DC711A7"/>
    <w:rsid w:val="3DD04A9B"/>
    <w:rsid w:val="3DDA6D42"/>
    <w:rsid w:val="3DFA6BAD"/>
    <w:rsid w:val="3DFC0CC4"/>
    <w:rsid w:val="3DFF13D1"/>
    <w:rsid w:val="3E055E2F"/>
    <w:rsid w:val="3E3A7708"/>
    <w:rsid w:val="3E5650B4"/>
    <w:rsid w:val="3E644A3A"/>
    <w:rsid w:val="3E7347F4"/>
    <w:rsid w:val="3E746699"/>
    <w:rsid w:val="3E774E9F"/>
    <w:rsid w:val="3E7B4E6D"/>
    <w:rsid w:val="3ECE73D3"/>
    <w:rsid w:val="3ED5386B"/>
    <w:rsid w:val="3ED66C0B"/>
    <w:rsid w:val="3EE04EC0"/>
    <w:rsid w:val="3EF83C43"/>
    <w:rsid w:val="3EFF1E72"/>
    <w:rsid w:val="3F01664D"/>
    <w:rsid w:val="3F03359F"/>
    <w:rsid w:val="3F175FC8"/>
    <w:rsid w:val="3F72341B"/>
    <w:rsid w:val="3FD010A5"/>
    <w:rsid w:val="3FD26C28"/>
    <w:rsid w:val="3FD90626"/>
    <w:rsid w:val="3FE25597"/>
    <w:rsid w:val="3FE86036"/>
    <w:rsid w:val="3FF752EF"/>
    <w:rsid w:val="400C3706"/>
    <w:rsid w:val="401B166F"/>
    <w:rsid w:val="402327C5"/>
    <w:rsid w:val="40402F80"/>
    <w:rsid w:val="405227FD"/>
    <w:rsid w:val="40553DBB"/>
    <w:rsid w:val="407121F8"/>
    <w:rsid w:val="40727205"/>
    <w:rsid w:val="40740EA4"/>
    <w:rsid w:val="407868C4"/>
    <w:rsid w:val="407B71B3"/>
    <w:rsid w:val="40850DCD"/>
    <w:rsid w:val="40A86A35"/>
    <w:rsid w:val="40B02347"/>
    <w:rsid w:val="40B34353"/>
    <w:rsid w:val="40B845E5"/>
    <w:rsid w:val="40C9499F"/>
    <w:rsid w:val="4108158E"/>
    <w:rsid w:val="410A2C4A"/>
    <w:rsid w:val="412F1013"/>
    <w:rsid w:val="41581722"/>
    <w:rsid w:val="419532ED"/>
    <w:rsid w:val="419B3D5B"/>
    <w:rsid w:val="41AC1D9C"/>
    <w:rsid w:val="41BC3617"/>
    <w:rsid w:val="41DD01B8"/>
    <w:rsid w:val="42394836"/>
    <w:rsid w:val="423D24D5"/>
    <w:rsid w:val="4242619A"/>
    <w:rsid w:val="424F6EDD"/>
    <w:rsid w:val="428D2478"/>
    <w:rsid w:val="42B13B32"/>
    <w:rsid w:val="42B20782"/>
    <w:rsid w:val="42B707C1"/>
    <w:rsid w:val="42DF035B"/>
    <w:rsid w:val="42F2086D"/>
    <w:rsid w:val="42F547BF"/>
    <w:rsid w:val="430A6BB3"/>
    <w:rsid w:val="431516B3"/>
    <w:rsid w:val="43312245"/>
    <w:rsid w:val="435E1BE6"/>
    <w:rsid w:val="438F37A9"/>
    <w:rsid w:val="43994B5C"/>
    <w:rsid w:val="43A35BAC"/>
    <w:rsid w:val="43CA7211"/>
    <w:rsid w:val="43F7565F"/>
    <w:rsid w:val="44312E59"/>
    <w:rsid w:val="4452439C"/>
    <w:rsid w:val="445F7B15"/>
    <w:rsid w:val="44675F50"/>
    <w:rsid w:val="446E2683"/>
    <w:rsid w:val="447177A7"/>
    <w:rsid w:val="448B7CB5"/>
    <w:rsid w:val="44917C93"/>
    <w:rsid w:val="44BD24BB"/>
    <w:rsid w:val="45021BC2"/>
    <w:rsid w:val="45441242"/>
    <w:rsid w:val="45523D87"/>
    <w:rsid w:val="455F4C9C"/>
    <w:rsid w:val="45950B66"/>
    <w:rsid w:val="45961040"/>
    <w:rsid w:val="45BF4853"/>
    <w:rsid w:val="46136785"/>
    <w:rsid w:val="46141491"/>
    <w:rsid w:val="462E578F"/>
    <w:rsid w:val="46487CC3"/>
    <w:rsid w:val="467D2F71"/>
    <w:rsid w:val="46876CFF"/>
    <w:rsid w:val="46A40FB9"/>
    <w:rsid w:val="46D41E44"/>
    <w:rsid w:val="46D93C52"/>
    <w:rsid w:val="46DF25F3"/>
    <w:rsid w:val="472D41FA"/>
    <w:rsid w:val="472F3155"/>
    <w:rsid w:val="47353225"/>
    <w:rsid w:val="479A09A1"/>
    <w:rsid w:val="47A4662F"/>
    <w:rsid w:val="47A5261F"/>
    <w:rsid w:val="47AE2F53"/>
    <w:rsid w:val="47BB1643"/>
    <w:rsid w:val="47CE46DA"/>
    <w:rsid w:val="47E94F34"/>
    <w:rsid w:val="481C5138"/>
    <w:rsid w:val="48202D76"/>
    <w:rsid w:val="483F2CF3"/>
    <w:rsid w:val="488A4398"/>
    <w:rsid w:val="48CA5E73"/>
    <w:rsid w:val="48CC4877"/>
    <w:rsid w:val="48CE1A00"/>
    <w:rsid w:val="490F3065"/>
    <w:rsid w:val="491E029B"/>
    <w:rsid w:val="49216A6A"/>
    <w:rsid w:val="492E16ED"/>
    <w:rsid w:val="49502142"/>
    <w:rsid w:val="49521992"/>
    <w:rsid w:val="49551295"/>
    <w:rsid w:val="496938E0"/>
    <w:rsid w:val="496B37C1"/>
    <w:rsid w:val="49882B35"/>
    <w:rsid w:val="498E62B7"/>
    <w:rsid w:val="49B76F66"/>
    <w:rsid w:val="49BA7D50"/>
    <w:rsid w:val="49C44B33"/>
    <w:rsid w:val="49D17660"/>
    <w:rsid w:val="49F273C7"/>
    <w:rsid w:val="4A160844"/>
    <w:rsid w:val="4A7C2A22"/>
    <w:rsid w:val="4A8604DA"/>
    <w:rsid w:val="4AA73636"/>
    <w:rsid w:val="4AAA62AF"/>
    <w:rsid w:val="4AFE0DE7"/>
    <w:rsid w:val="4B094C89"/>
    <w:rsid w:val="4B104ABC"/>
    <w:rsid w:val="4B255188"/>
    <w:rsid w:val="4B2D6CE4"/>
    <w:rsid w:val="4B2E5E75"/>
    <w:rsid w:val="4B383F2F"/>
    <w:rsid w:val="4B3872E6"/>
    <w:rsid w:val="4B625E65"/>
    <w:rsid w:val="4B627D35"/>
    <w:rsid w:val="4B677E52"/>
    <w:rsid w:val="4B7F05B4"/>
    <w:rsid w:val="4B871486"/>
    <w:rsid w:val="4BA7167D"/>
    <w:rsid w:val="4BBD255E"/>
    <w:rsid w:val="4C140DFC"/>
    <w:rsid w:val="4C3B5420"/>
    <w:rsid w:val="4C3E45A0"/>
    <w:rsid w:val="4C515227"/>
    <w:rsid w:val="4C5604A8"/>
    <w:rsid w:val="4C5E07EC"/>
    <w:rsid w:val="4C6D0539"/>
    <w:rsid w:val="4C8721E5"/>
    <w:rsid w:val="4C987828"/>
    <w:rsid w:val="4CA149AE"/>
    <w:rsid w:val="4CA50C40"/>
    <w:rsid w:val="4CC87216"/>
    <w:rsid w:val="4D0465E3"/>
    <w:rsid w:val="4D071C38"/>
    <w:rsid w:val="4D2744ED"/>
    <w:rsid w:val="4D35388D"/>
    <w:rsid w:val="4D3741CF"/>
    <w:rsid w:val="4D425A95"/>
    <w:rsid w:val="4D7A0B6A"/>
    <w:rsid w:val="4DA255E7"/>
    <w:rsid w:val="4DA408AB"/>
    <w:rsid w:val="4DB0348E"/>
    <w:rsid w:val="4DC915FF"/>
    <w:rsid w:val="4DD81B64"/>
    <w:rsid w:val="4DDE1762"/>
    <w:rsid w:val="4DEE15CF"/>
    <w:rsid w:val="4DF51404"/>
    <w:rsid w:val="4DF766ED"/>
    <w:rsid w:val="4E5633F4"/>
    <w:rsid w:val="4E6B485C"/>
    <w:rsid w:val="4E7740D9"/>
    <w:rsid w:val="4EAC0AFF"/>
    <w:rsid w:val="4EC2021D"/>
    <w:rsid w:val="4EFB7AAC"/>
    <w:rsid w:val="4F001CA3"/>
    <w:rsid w:val="4F084B37"/>
    <w:rsid w:val="4F1971FB"/>
    <w:rsid w:val="4F51625A"/>
    <w:rsid w:val="4F7E0E2B"/>
    <w:rsid w:val="4F805D9D"/>
    <w:rsid w:val="4F914334"/>
    <w:rsid w:val="4FA710B2"/>
    <w:rsid w:val="4FAC2061"/>
    <w:rsid w:val="4FBB221F"/>
    <w:rsid w:val="50036E2B"/>
    <w:rsid w:val="501E4753"/>
    <w:rsid w:val="504B0DF0"/>
    <w:rsid w:val="50510E8E"/>
    <w:rsid w:val="50637ABB"/>
    <w:rsid w:val="50795BD3"/>
    <w:rsid w:val="50924D47"/>
    <w:rsid w:val="50BD1398"/>
    <w:rsid w:val="50E75DFA"/>
    <w:rsid w:val="50FD13B2"/>
    <w:rsid w:val="511518E7"/>
    <w:rsid w:val="51282D4D"/>
    <w:rsid w:val="51327881"/>
    <w:rsid w:val="51472876"/>
    <w:rsid w:val="51506626"/>
    <w:rsid w:val="51670B73"/>
    <w:rsid w:val="5169168B"/>
    <w:rsid w:val="516B43B1"/>
    <w:rsid w:val="51926DC2"/>
    <w:rsid w:val="51A85918"/>
    <w:rsid w:val="51B92337"/>
    <w:rsid w:val="51C47CF6"/>
    <w:rsid w:val="51D414D1"/>
    <w:rsid w:val="520D14C5"/>
    <w:rsid w:val="521B4163"/>
    <w:rsid w:val="529641A0"/>
    <w:rsid w:val="529F3F6F"/>
    <w:rsid w:val="52AD6634"/>
    <w:rsid w:val="52C9608E"/>
    <w:rsid w:val="52D9178A"/>
    <w:rsid w:val="52FE30BB"/>
    <w:rsid w:val="532F01FB"/>
    <w:rsid w:val="5356206E"/>
    <w:rsid w:val="536E79E7"/>
    <w:rsid w:val="5375123D"/>
    <w:rsid w:val="538B500A"/>
    <w:rsid w:val="538E0FE0"/>
    <w:rsid w:val="5395369D"/>
    <w:rsid w:val="53B60B8E"/>
    <w:rsid w:val="53F2046D"/>
    <w:rsid w:val="53F313A1"/>
    <w:rsid w:val="54207E6C"/>
    <w:rsid w:val="547C6FFE"/>
    <w:rsid w:val="54A4764F"/>
    <w:rsid w:val="54B40D35"/>
    <w:rsid w:val="54CE2507"/>
    <w:rsid w:val="54D87345"/>
    <w:rsid w:val="55041845"/>
    <w:rsid w:val="55181CD2"/>
    <w:rsid w:val="552359D0"/>
    <w:rsid w:val="55474BFE"/>
    <w:rsid w:val="555A759A"/>
    <w:rsid w:val="555B7D08"/>
    <w:rsid w:val="556F7282"/>
    <w:rsid w:val="557837FF"/>
    <w:rsid w:val="557C2EDD"/>
    <w:rsid w:val="55932908"/>
    <w:rsid w:val="559B4141"/>
    <w:rsid w:val="55BB65AB"/>
    <w:rsid w:val="55BD4A9F"/>
    <w:rsid w:val="55D01D97"/>
    <w:rsid w:val="55D9013B"/>
    <w:rsid w:val="55DF5A77"/>
    <w:rsid w:val="55E9733B"/>
    <w:rsid w:val="55F611D5"/>
    <w:rsid w:val="55F94D61"/>
    <w:rsid w:val="56311EFB"/>
    <w:rsid w:val="56435B11"/>
    <w:rsid w:val="565A7E63"/>
    <w:rsid w:val="565E0057"/>
    <w:rsid w:val="56745085"/>
    <w:rsid w:val="569A4DDE"/>
    <w:rsid w:val="56A37ED2"/>
    <w:rsid w:val="56C20B3A"/>
    <w:rsid w:val="56D951D8"/>
    <w:rsid w:val="57114B38"/>
    <w:rsid w:val="57244B18"/>
    <w:rsid w:val="572F65FC"/>
    <w:rsid w:val="57323D7B"/>
    <w:rsid w:val="5754428D"/>
    <w:rsid w:val="57775C20"/>
    <w:rsid w:val="577A519D"/>
    <w:rsid w:val="5784017F"/>
    <w:rsid w:val="578877B2"/>
    <w:rsid w:val="57931253"/>
    <w:rsid w:val="579345B0"/>
    <w:rsid w:val="579B183D"/>
    <w:rsid w:val="57DE5E13"/>
    <w:rsid w:val="57E553DC"/>
    <w:rsid w:val="57EA6028"/>
    <w:rsid w:val="57EF6871"/>
    <w:rsid w:val="57F801CA"/>
    <w:rsid w:val="57FE4B2C"/>
    <w:rsid w:val="5806770C"/>
    <w:rsid w:val="58235FFE"/>
    <w:rsid w:val="58240039"/>
    <w:rsid w:val="5828231D"/>
    <w:rsid w:val="582F5FB6"/>
    <w:rsid w:val="58446A9A"/>
    <w:rsid w:val="58797B85"/>
    <w:rsid w:val="588E1B2D"/>
    <w:rsid w:val="58AC1B34"/>
    <w:rsid w:val="58DE4F52"/>
    <w:rsid w:val="58E87853"/>
    <w:rsid w:val="58F975F9"/>
    <w:rsid w:val="595A121E"/>
    <w:rsid w:val="595E5E8F"/>
    <w:rsid w:val="598E354F"/>
    <w:rsid w:val="599D777F"/>
    <w:rsid w:val="59AD6642"/>
    <w:rsid w:val="59C75644"/>
    <w:rsid w:val="5A0D1E1B"/>
    <w:rsid w:val="5A1358BE"/>
    <w:rsid w:val="5A9B60CF"/>
    <w:rsid w:val="5AE252AD"/>
    <w:rsid w:val="5AE801DE"/>
    <w:rsid w:val="5AF07FF7"/>
    <w:rsid w:val="5AF422E5"/>
    <w:rsid w:val="5B055B8B"/>
    <w:rsid w:val="5B1D042A"/>
    <w:rsid w:val="5B512B1F"/>
    <w:rsid w:val="5B6434B9"/>
    <w:rsid w:val="5B9A384A"/>
    <w:rsid w:val="5BA16ADF"/>
    <w:rsid w:val="5BC53FD9"/>
    <w:rsid w:val="5BD76CE2"/>
    <w:rsid w:val="5BF243F2"/>
    <w:rsid w:val="5BF26431"/>
    <w:rsid w:val="5C006D9C"/>
    <w:rsid w:val="5C007245"/>
    <w:rsid w:val="5C01190A"/>
    <w:rsid w:val="5C0E728A"/>
    <w:rsid w:val="5C1C7139"/>
    <w:rsid w:val="5C24009C"/>
    <w:rsid w:val="5C5460F8"/>
    <w:rsid w:val="5C7965BA"/>
    <w:rsid w:val="5C8D0454"/>
    <w:rsid w:val="5C904D30"/>
    <w:rsid w:val="5C906A11"/>
    <w:rsid w:val="5CC910D9"/>
    <w:rsid w:val="5CCA2991"/>
    <w:rsid w:val="5CCC7D4D"/>
    <w:rsid w:val="5CF8206E"/>
    <w:rsid w:val="5D223BCF"/>
    <w:rsid w:val="5D272F84"/>
    <w:rsid w:val="5D3F4902"/>
    <w:rsid w:val="5D443734"/>
    <w:rsid w:val="5D4906B8"/>
    <w:rsid w:val="5D573AAA"/>
    <w:rsid w:val="5DBB6E1B"/>
    <w:rsid w:val="5DD5283F"/>
    <w:rsid w:val="5DE15F89"/>
    <w:rsid w:val="5DFB535E"/>
    <w:rsid w:val="5E014018"/>
    <w:rsid w:val="5E3E3656"/>
    <w:rsid w:val="5E4A1248"/>
    <w:rsid w:val="5E6B7E83"/>
    <w:rsid w:val="5E780DEA"/>
    <w:rsid w:val="5E7B7D5D"/>
    <w:rsid w:val="5E8E5422"/>
    <w:rsid w:val="5E967BC7"/>
    <w:rsid w:val="5EBF641D"/>
    <w:rsid w:val="5ECB1097"/>
    <w:rsid w:val="5EDA541B"/>
    <w:rsid w:val="5EDF0BC7"/>
    <w:rsid w:val="5EE31366"/>
    <w:rsid w:val="5EEB572F"/>
    <w:rsid w:val="5EF67CAA"/>
    <w:rsid w:val="5EF70321"/>
    <w:rsid w:val="5EFA7DCF"/>
    <w:rsid w:val="5EFC49EE"/>
    <w:rsid w:val="5F1159EE"/>
    <w:rsid w:val="5F132495"/>
    <w:rsid w:val="5F183785"/>
    <w:rsid w:val="5F192C0B"/>
    <w:rsid w:val="5F4A5F40"/>
    <w:rsid w:val="5F503BD5"/>
    <w:rsid w:val="5F631FA8"/>
    <w:rsid w:val="5FB46BDD"/>
    <w:rsid w:val="5FB47922"/>
    <w:rsid w:val="5FC8581F"/>
    <w:rsid w:val="5FDE65E5"/>
    <w:rsid w:val="5FE75659"/>
    <w:rsid w:val="5FE90AF8"/>
    <w:rsid w:val="5FFC4FB3"/>
    <w:rsid w:val="5FFC7F84"/>
    <w:rsid w:val="600327E7"/>
    <w:rsid w:val="60371E1A"/>
    <w:rsid w:val="6042150C"/>
    <w:rsid w:val="606C030D"/>
    <w:rsid w:val="60843483"/>
    <w:rsid w:val="609304D5"/>
    <w:rsid w:val="609C1A2D"/>
    <w:rsid w:val="60D92107"/>
    <w:rsid w:val="61050DE0"/>
    <w:rsid w:val="610B0AE6"/>
    <w:rsid w:val="61121ABD"/>
    <w:rsid w:val="612E38D8"/>
    <w:rsid w:val="614A2142"/>
    <w:rsid w:val="61531DCE"/>
    <w:rsid w:val="615F337C"/>
    <w:rsid w:val="61675E10"/>
    <w:rsid w:val="618064C2"/>
    <w:rsid w:val="618B3038"/>
    <w:rsid w:val="618F2C7E"/>
    <w:rsid w:val="61920A41"/>
    <w:rsid w:val="61943B9E"/>
    <w:rsid w:val="61A65FA2"/>
    <w:rsid w:val="61BC23D0"/>
    <w:rsid w:val="61D050B8"/>
    <w:rsid w:val="621B0D5E"/>
    <w:rsid w:val="625D4569"/>
    <w:rsid w:val="626226F9"/>
    <w:rsid w:val="62665DC7"/>
    <w:rsid w:val="627175DC"/>
    <w:rsid w:val="62930E52"/>
    <w:rsid w:val="62CA4312"/>
    <w:rsid w:val="62D7433C"/>
    <w:rsid w:val="62E155D8"/>
    <w:rsid w:val="631D4B61"/>
    <w:rsid w:val="63212F32"/>
    <w:rsid w:val="632F6127"/>
    <w:rsid w:val="63586237"/>
    <w:rsid w:val="635A4BE4"/>
    <w:rsid w:val="635F1FDF"/>
    <w:rsid w:val="63664ABF"/>
    <w:rsid w:val="636E431C"/>
    <w:rsid w:val="63BE4D5A"/>
    <w:rsid w:val="63E4433E"/>
    <w:rsid w:val="64041E7F"/>
    <w:rsid w:val="64290F64"/>
    <w:rsid w:val="64377D57"/>
    <w:rsid w:val="64381F14"/>
    <w:rsid w:val="645143E6"/>
    <w:rsid w:val="64636D0B"/>
    <w:rsid w:val="64A83DA6"/>
    <w:rsid w:val="64B13D75"/>
    <w:rsid w:val="64BC1880"/>
    <w:rsid w:val="64E67C56"/>
    <w:rsid w:val="64F777DD"/>
    <w:rsid w:val="64FB0616"/>
    <w:rsid w:val="6528709F"/>
    <w:rsid w:val="652D5E7F"/>
    <w:rsid w:val="6538259F"/>
    <w:rsid w:val="65507243"/>
    <w:rsid w:val="65540F05"/>
    <w:rsid w:val="656027FF"/>
    <w:rsid w:val="65A76F5C"/>
    <w:rsid w:val="65A77101"/>
    <w:rsid w:val="65C753D5"/>
    <w:rsid w:val="65C91022"/>
    <w:rsid w:val="65CD5355"/>
    <w:rsid w:val="65D70FC8"/>
    <w:rsid w:val="660B1CF4"/>
    <w:rsid w:val="660D1534"/>
    <w:rsid w:val="661917C5"/>
    <w:rsid w:val="66457E51"/>
    <w:rsid w:val="666925FA"/>
    <w:rsid w:val="6680376E"/>
    <w:rsid w:val="66824F18"/>
    <w:rsid w:val="66914004"/>
    <w:rsid w:val="66B920EF"/>
    <w:rsid w:val="66B971D1"/>
    <w:rsid w:val="66DD4FD8"/>
    <w:rsid w:val="66ED31EA"/>
    <w:rsid w:val="66F14F6F"/>
    <w:rsid w:val="66F5579B"/>
    <w:rsid w:val="6725236A"/>
    <w:rsid w:val="672A7FDE"/>
    <w:rsid w:val="672B2DF7"/>
    <w:rsid w:val="6735506E"/>
    <w:rsid w:val="6735593B"/>
    <w:rsid w:val="67361532"/>
    <w:rsid w:val="673E3934"/>
    <w:rsid w:val="674C28A2"/>
    <w:rsid w:val="67864A7F"/>
    <w:rsid w:val="678C79BF"/>
    <w:rsid w:val="67976D28"/>
    <w:rsid w:val="679A54EE"/>
    <w:rsid w:val="67D10605"/>
    <w:rsid w:val="67D13F01"/>
    <w:rsid w:val="67E748E0"/>
    <w:rsid w:val="67F5278C"/>
    <w:rsid w:val="67F75E8E"/>
    <w:rsid w:val="68277913"/>
    <w:rsid w:val="68293C00"/>
    <w:rsid w:val="6848420E"/>
    <w:rsid w:val="689C7721"/>
    <w:rsid w:val="68B01327"/>
    <w:rsid w:val="68E34B21"/>
    <w:rsid w:val="68F13B92"/>
    <w:rsid w:val="691867A1"/>
    <w:rsid w:val="691A3243"/>
    <w:rsid w:val="69221EE6"/>
    <w:rsid w:val="69260B3E"/>
    <w:rsid w:val="696C42BB"/>
    <w:rsid w:val="697A3A8B"/>
    <w:rsid w:val="698A6B0F"/>
    <w:rsid w:val="69BF5FB8"/>
    <w:rsid w:val="69CC14E2"/>
    <w:rsid w:val="69CD6393"/>
    <w:rsid w:val="69EC4C9C"/>
    <w:rsid w:val="69F1784C"/>
    <w:rsid w:val="6A085BC1"/>
    <w:rsid w:val="6A1C7593"/>
    <w:rsid w:val="6A1F7A9F"/>
    <w:rsid w:val="6A38427B"/>
    <w:rsid w:val="6A76421E"/>
    <w:rsid w:val="6A782EAA"/>
    <w:rsid w:val="6A7D12F1"/>
    <w:rsid w:val="6A8D51AE"/>
    <w:rsid w:val="6AC50D10"/>
    <w:rsid w:val="6AC76160"/>
    <w:rsid w:val="6AD3150D"/>
    <w:rsid w:val="6AF3139D"/>
    <w:rsid w:val="6AFA6684"/>
    <w:rsid w:val="6AFB6699"/>
    <w:rsid w:val="6B0B0E23"/>
    <w:rsid w:val="6B1C49E7"/>
    <w:rsid w:val="6B2A3BF0"/>
    <w:rsid w:val="6B435052"/>
    <w:rsid w:val="6B4873EB"/>
    <w:rsid w:val="6B5657F4"/>
    <w:rsid w:val="6B5F24B5"/>
    <w:rsid w:val="6B704279"/>
    <w:rsid w:val="6B731F50"/>
    <w:rsid w:val="6BB24687"/>
    <w:rsid w:val="6BE82C6E"/>
    <w:rsid w:val="6BEC58FB"/>
    <w:rsid w:val="6BF53230"/>
    <w:rsid w:val="6BF7258C"/>
    <w:rsid w:val="6C0621AA"/>
    <w:rsid w:val="6C2C13AC"/>
    <w:rsid w:val="6C5628B0"/>
    <w:rsid w:val="6C667711"/>
    <w:rsid w:val="6C79584D"/>
    <w:rsid w:val="6CDA7FFC"/>
    <w:rsid w:val="6CDB746B"/>
    <w:rsid w:val="6CE23C20"/>
    <w:rsid w:val="6CEF7A41"/>
    <w:rsid w:val="6D020EA1"/>
    <w:rsid w:val="6D1D762A"/>
    <w:rsid w:val="6D4A3B5E"/>
    <w:rsid w:val="6D6043CF"/>
    <w:rsid w:val="6D777815"/>
    <w:rsid w:val="6DBA1DDD"/>
    <w:rsid w:val="6DC620EB"/>
    <w:rsid w:val="6DDA0CCD"/>
    <w:rsid w:val="6DE74779"/>
    <w:rsid w:val="6E0F1211"/>
    <w:rsid w:val="6E157FB3"/>
    <w:rsid w:val="6E1665D7"/>
    <w:rsid w:val="6E6A7916"/>
    <w:rsid w:val="6E732CEA"/>
    <w:rsid w:val="6EE70A89"/>
    <w:rsid w:val="6EF00E07"/>
    <w:rsid w:val="6F015689"/>
    <w:rsid w:val="6F3B7D08"/>
    <w:rsid w:val="6F596421"/>
    <w:rsid w:val="6F5B1BC6"/>
    <w:rsid w:val="6F6B7D6A"/>
    <w:rsid w:val="6F717B6E"/>
    <w:rsid w:val="6FB30B76"/>
    <w:rsid w:val="6FBD0858"/>
    <w:rsid w:val="6FC72452"/>
    <w:rsid w:val="6FEA5836"/>
    <w:rsid w:val="6FF7274D"/>
    <w:rsid w:val="706D1EE1"/>
    <w:rsid w:val="708C3687"/>
    <w:rsid w:val="709241E9"/>
    <w:rsid w:val="70AB0E5A"/>
    <w:rsid w:val="70EA7B43"/>
    <w:rsid w:val="70F754D7"/>
    <w:rsid w:val="70F825BD"/>
    <w:rsid w:val="71020BA8"/>
    <w:rsid w:val="710C7745"/>
    <w:rsid w:val="713B6599"/>
    <w:rsid w:val="71615427"/>
    <w:rsid w:val="71963E0C"/>
    <w:rsid w:val="71AC4F7C"/>
    <w:rsid w:val="71B07F93"/>
    <w:rsid w:val="72117333"/>
    <w:rsid w:val="723B3342"/>
    <w:rsid w:val="724C04FD"/>
    <w:rsid w:val="724E3562"/>
    <w:rsid w:val="725306B2"/>
    <w:rsid w:val="726A3BAF"/>
    <w:rsid w:val="729647EA"/>
    <w:rsid w:val="72E1752D"/>
    <w:rsid w:val="7300143B"/>
    <w:rsid w:val="73261897"/>
    <w:rsid w:val="736D431B"/>
    <w:rsid w:val="73725529"/>
    <w:rsid w:val="73951F43"/>
    <w:rsid w:val="73A015C2"/>
    <w:rsid w:val="73A913CF"/>
    <w:rsid w:val="73D12F0B"/>
    <w:rsid w:val="73E554FA"/>
    <w:rsid w:val="73EB1497"/>
    <w:rsid w:val="74000A47"/>
    <w:rsid w:val="740B65B5"/>
    <w:rsid w:val="74484526"/>
    <w:rsid w:val="745B45EA"/>
    <w:rsid w:val="745D0DBF"/>
    <w:rsid w:val="74764C03"/>
    <w:rsid w:val="74885606"/>
    <w:rsid w:val="74902EB2"/>
    <w:rsid w:val="74B06B64"/>
    <w:rsid w:val="74BB6271"/>
    <w:rsid w:val="74D21BE2"/>
    <w:rsid w:val="751115BE"/>
    <w:rsid w:val="751F2214"/>
    <w:rsid w:val="75380027"/>
    <w:rsid w:val="754E2408"/>
    <w:rsid w:val="75580F8A"/>
    <w:rsid w:val="755901B1"/>
    <w:rsid w:val="75641A99"/>
    <w:rsid w:val="75740E00"/>
    <w:rsid w:val="757F162D"/>
    <w:rsid w:val="7580114E"/>
    <w:rsid w:val="7588768D"/>
    <w:rsid w:val="7598022F"/>
    <w:rsid w:val="75A65C89"/>
    <w:rsid w:val="75BE31B8"/>
    <w:rsid w:val="75C05C2C"/>
    <w:rsid w:val="75CC2D4E"/>
    <w:rsid w:val="75CD3E0E"/>
    <w:rsid w:val="75DE6456"/>
    <w:rsid w:val="75F71430"/>
    <w:rsid w:val="7616035B"/>
    <w:rsid w:val="763A080C"/>
    <w:rsid w:val="765A6478"/>
    <w:rsid w:val="76641507"/>
    <w:rsid w:val="76EB5B39"/>
    <w:rsid w:val="76ED2AF4"/>
    <w:rsid w:val="76FB57D0"/>
    <w:rsid w:val="77020138"/>
    <w:rsid w:val="77042F0B"/>
    <w:rsid w:val="77101C07"/>
    <w:rsid w:val="77132632"/>
    <w:rsid w:val="771478EB"/>
    <w:rsid w:val="77242260"/>
    <w:rsid w:val="77337668"/>
    <w:rsid w:val="773E5387"/>
    <w:rsid w:val="77407904"/>
    <w:rsid w:val="775A5AE2"/>
    <w:rsid w:val="776F4F23"/>
    <w:rsid w:val="77B14E94"/>
    <w:rsid w:val="77B61C34"/>
    <w:rsid w:val="77E359DC"/>
    <w:rsid w:val="780363C1"/>
    <w:rsid w:val="78156E78"/>
    <w:rsid w:val="782D5EAF"/>
    <w:rsid w:val="78604CAD"/>
    <w:rsid w:val="78833E10"/>
    <w:rsid w:val="78857F16"/>
    <w:rsid w:val="7897138D"/>
    <w:rsid w:val="789F1175"/>
    <w:rsid w:val="78A335C7"/>
    <w:rsid w:val="78A515AE"/>
    <w:rsid w:val="78BD3E72"/>
    <w:rsid w:val="78FD0D3A"/>
    <w:rsid w:val="790842E1"/>
    <w:rsid w:val="790B385D"/>
    <w:rsid w:val="79176CCC"/>
    <w:rsid w:val="791C1026"/>
    <w:rsid w:val="792778C8"/>
    <w:rsid w:val="7931734A"/>
    <w:rsid w:val="793C27DB"/>
    <w:rsid w:val="794B5A64"/>
    <w:rsid w:val="79590719"/>
    <w:rsid w:val="796124CE"/>
    <w:rsid w:val="79645956"/>
    <w:rsid w:val="79700230"/>
    <w:rsid w:val="797308E0"/>
    <w:rsid w:val="7982765F"/>
    <w:rsid w:val="798F6CFA"/>
    <w:rsid w:val="79983041"/>
    <w:rsid w:val="79AF2036"/>
    <w:rsid w:val="79BD46A6"/>
    <w:rsid w:val="79C945D5"/>
    <w:rsid w:val="7A36081C"/>
    <w:rsid w:val="7A431A7E"/>
    <w:rsid w:val="7A670818"/>
    <w:rsid w:val="7A91133C"/>
    <w:rsid w:val="7AB327A7"/>
    <w:rsid w:val="7AD04A1A"/>
    <w:rsid w:val="7ADB38D4"/>
    <w:rsid w:val="7AE0744A"/>
    <w:rsid w:val="7AE453EE"/>
    <w:rsid w:val="7B1675F8"/>
    <w:rsid w:val="7B1C17B9"/>
    <w:rsid w:val="7B2044F7"/>
    <w:rsid w:val="7B310E5D"/>
    <w:rsid w:val="7B5A6F58"/>
    <w:rsid w:val="7B6C3958"/>
    <w:rsid w:val="7BA36090"/>
    <w:rsid w:val="7BA4067E"/>
    <w:rsid w:val="7BC474FD"/>
    <w:rsid w:val="7BC84C59"/>
    <w:rsid w:val="7BDD642E"/>
    <w:rsid w:val="7BF00D94"/>
    <w:rsid w:val="7BF13877"/>
    <w:rsid w:val="7BF85702"/>
    <w:rsid w:val="7C004AA5"/>
    <w:rsid w:val="7C01401C"/>
    <w:rsid w:val="7C1C1C58"/>
    <w:rsid w:val="7C587C3D"/>
    <w:rsid w:val="7C782645"/>
    <w:rsid w:val="7C7E290F"/>
    <w:rsid w:val="7C876931"/>
    <w:rsid w:val="7C98675C"/>
    <w:rsid w:val="7CA81026"/>
    <w:rsid w:val="7CB33935"/>
    <w:rsid w:val="7CB86B17"/>
    <w:rsid w:val="7CC85AEF"/>
    <w:rsid w:val="7CCA756B"/>
    <w:rsid w:val="7CCD3892"/>
    <w:rsid w:val="7CCD66F5"/>
    <w:rsid w:val="7CD04728"/>
    <w:rsid w:val="7CE2746A"/>
    <w:rsid w:val="7CF20ECE"/>
    <w:rsid w:val="7D1E5454"/>
    <w:rsid w:val="7D7A3E7D"/>
    <w:rsid w:val="7D9F26BC"/>
    <w:rsid w:val="7DBE1A3A"/>
    <w:rsid w:val="7DD2691C"/>
    <w:rsid w:val="7DE80900"/>
    <w:rsid w:val="7E021E79"/>
    <w:rsid w:val="7E2870F4"/>
    <w:rsid w:val="7E333FDB"/>
    <w:rsid w:val="7E3563A1"/>
    <w:rsid w:val="7E3842C6"/>
    <w:rsid w:val="7E594170"/>
    <w:rsid w:val="7E654AE8"/>
    <w:rsid w:val="7E735DA8"/>
    <w:rsid w:val="7E753CCA"/>
    <w:rsid w:val="7E8B460B"/>
    <w:rsid w:val="7E9326F9"/>
    <w:rsid w:val="7E9D42A8"/>
    <w:rsid w:val="7EE10C39"/>
    <w:rsid w:val="7EE20452"/>
    <w:rsid w:val="7F0728CE"/>
    <w:rsid w:val="7F0E6A25"/>
    <w:rsid w:val="7F395D9C"/>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enhancement仿真结果.xlsx]20200114-无跳频'!$A$504</c:f>
              <c:strCache>
                <c:ptCount val="1"/>
                <c:pt idx="0">
                  <c:v>8 repetitions 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enhancement仿真结果.xlsx]20200114-无跳频'!$B$504:$G$504</c:f>
              <c:numCache>
                <c:formatCode>General</c:formatCode>
                <c:ptCount val="6"/>
                <c:pt idx="0">
                  <c:v>0.95196</c:v>
                </c:pt>
                <c:pt idx="1">
                  <c:v>0.83026</c:v>
                </c:pt>
                <c:pt idx="2">
                  <c:v>0.60048</c:v>
                </c:pt>
                <c:pt idx="3">
                  <c:v>0.35308</c:v>
                </c:pt>
                <c:pt idx="4">
                  <c:v>0.17374</c:v>
                </c:pt>
                <c:pt idx="5">
                  <c:v>0.07206</c:v>
                </c:pt>
              </c:numCache>
            </c:numRef>
          </c:val>
          <c:smooth val="0"/>
        </c:ser>
        <c:ser>
          <c:idx val="1"/>
          <c:order val="1"/>
          <c:tx>
            <c:strRef>
              <c:f>'[Coverage enhancement仿真结果.xlsx]20200114-无跳频'!$A$505</c:f>
              <c:strCache>
                <c:ptCount val="1"/>
                <c:pt idx="0">
                  <c:v>8 repetitions with inter-slot FH</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enhancement仿真结果.xlsx]20200114-无跳频'!$B$505:$G$505</c:f>
              <c:numCache>
                <c:formatCode>General</c:formatCode>
                <c:ptCount val="6"/>
                <c:pt idx="0">
                  <c:v>0.96797</c:v>
                </c:pt>
                <c:pt idx="1">
                  <c:v>0.80945</c:v>
                </c:pt>
                <c:pt idx="2">
                  <c:v>0.53082</c:v>
                </c:pt>
                <c:pt idx="3">
                  <c:v>0.2545</c:v>
                </c:pt>
                <c:pt idx="4">
                  <c:v>0.07766</c:v>
                </c:pt>
                <c:pt idx="5">
                  <c:v>0.02882</c:v>
                </c:pt>
              </c:numCache>
            </c:numRef>
          </c:val>
          <c:smooth val="0"/>
        </c:ser>
        <c:ser>
          <c:idx val="2"/>
          <c:order val="2"/>
          <c:tx>
            <c:strRef>
              <c:f>'[Coverage enhancement仿真结果.xlsx]20200114-无跳频'!$A$506</c:f>
              <c:strCache>
                <c:ptCount val="1"/>
                <c:pt idx="0">
                  <c:v>8 repetitions with joint channel estimation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enhancement仿真结果.xlsx]20200114-无跳频'!$B$506:$G$506</c:f>
              <c:numCache>
                <c:formatCode>General</c:formatCode>
                <c:ptCount val="6"/>
                <c:pt idx="0">
                  <c:v>0.75901</c:v>
                </c:pt>
                <c:pt idx="1">
                  <c:v>0.51962</c:v>
                </c:pt>
                <c:pt idx="2">
                  <c:v>0.30024</c:v>
                </c:pt>
                <c:pt idx="3">
                  <c:v>0.14011</c:v>
                </c:pt>
                <c:pt idx="4">
                  <c:v>0.06565</c:v>
                </c:pt>
                <c:pt idx="5">
                  <c:v>0.02722</c:v>
                </c:pt>
              </c:numCache>
            </c:numRef>
          </c:val>
          <c:smooth val="0"/>
        </c:ser>
        <c:ser>
          <c:idx val="3"/>
          <c:order val="3"/>
          <c:tx>
            <c:strRef>
              <c:f>'[Coverage enhancement仿真结果.xlsx]20200114-无跳频'!$A$507</c:f>
              <c:strCache>
                <c:ptCount val="1"/>
                <c:pt idx="0">
                  <c:v>8 repetitions with inter-slot FH bundling size 2 and joint channel estimation in each bundle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enhancement仿真结果.xlsx]20200114-无跳频'!$B$507:$G$507</c:f>
              <c:numCache>
                <c:formatCode>General</c:formatCode>
                <c:ptCount val="6"/>
                <c:pt idx="0">
                  <c:v>0.89752</c:v>
                </c:pt>
                <c:pt idx="1">
                  <c:v>0.64051</c:v>
                </c:pt>
                <c:pt idx="2">
                  <c:v>0.39231</c:v>
                </c:pt>
                <c:pt idx="3">
                  <c:v>0.15052</c:v>
                </c:pt>
                <c:pt idx="4">
                  <c:v>0.04323</c:v>
                </c:pt>
                <c:pt idx="5">
                  <c:v>0.01601</c:v>
                </c:pt>
              </c:numCache>
            </c:numRef>
          </c:val>
          <c:smooth val="0"/>
        </c:ser>
        <c:ser>
          <c:idx val="4"/>
          <c:order val="4"/>
          <c:tx>
            <c:strRef>
              <c:f>'[Coverage enhancement仿真结果.xlsx]20200114-无跳频'!$A$508</c:f>
              <c:strCache>
                <c:ptCount val="1"/>
                <c:pt idx="0">
                  <c:v>8 repetitions with inter-slot FH bundling size 4 and joint channel estimation in each bundle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enhancement仿真结果.xlsx]20200114-无跳频'!$B$508:$G$508</c:f>
              <c:numCache>
                <c:formatCode>General</c:formatCode>
                <c:ptCount val="6"/>
                <c:pt idx="0">
                  <c:v>0.79183</c:v>
                </c:pt>
                <c:pt idx="1">
                  <c:v>0.52602</c:v>
                </c:pt>
                <c:pt idx="2">
                  <c:v>0.26021</c:v>
                </c:pt>
                <c:pt idx="3">
                  <c:v>0.09207</c:v>
                </c:pt>
                <c:pt idx="4">
                  <c:v>0.03283</c:v>
                </c:pt>
                <c:pt idx="5">
                  <c:v>0.01201</c:v>
                </c:pt>
              </c:numCache>
            </c:numRef>
          </c:val>
          <c:smooth val="0"/>
        </c:ser>
        <c:dLbls>
          <c:showLegendKey val="0"/>
          <c:showVal val="0"/>
          <c:showCatName val="0"/>
          <c:showSerName val="0"/>
          <c:showPercent val="0"/>
          <c:showBubbleSize val="0"/>
        </c:dLbls>
        <c:marker val="1"/>
        <c:smooth val="0"/>
        <c:axId val="895672690"/>
        <c:axId val="594895001"/>
      </c:lineChart>
      <c:catAx>
        <c:axId val="895672690"/>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4895001"/>
        <c:crossesAt val="0"/>
        <c:auto val="1"/>
        <c:lblAlgn val="ctr"/>
        <c:lblOffset val="100"/>
        <c:noMultiLvlLbl val="0"/>
      </c:catAx>
      <c:valAx>
        <c:axId val="59489500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567269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enhancement仿真结果.xlsx]101e新增仿真结果'!$A$523</c:f>
              <c:strCache>
                <c:ptCount val="1"/>
                <c:pt idx="0">
                  <c:v>single carrier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enhancement仿真结果.xlsx]101e新增仿真结果'!$B$522:$I$522</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enhancement仿真结果.xlsx]101e新增仿真结果'!$B$523:$I$523</c:f>
              <c:numCache>
                <c:formatCode>General</c:formatCode>
                <c:ptCount val="8"/>
                <c:pt idx="0">
                  <c:v>0.9992</c:v>
                </c:pt>
                <c:pt idx="1">
                  <c:v>0.98199</c:v>
                </c:pt>
                <c:pt idx="2">
                  <c:v>0.90552</c:v>
                </c:pt>
                <c:pt idx="3">
                  <c:v>0.73379</c:v>
                </c:pt>
                <c:pt idx="4">
                  <c:v>0.45476</c:v>
                </c:pt>
                <c:pt idx="5">
                  <c:v>0.23018</c:v>
                </c:pt>
                <c:pt idx="6">
                  <c:v>0.10969</c:v>
                </c:pt>
                <c:pt idx="7">
                  <c:v>0.05004</c:v>
                </c:pt>
              </c:numCache>
            </c:numRef>
          </c:val>
          <c:smooth val="0"/>
        </c:ser>
        <c:ser>
          <c:idx val="1"/>
          <c:order val="1"/>
          <c:tx>
            <c:strRef>
              <c:f>'[Coverage enhancement仿真结果.xlsx]101e新增仿真结果'!$A$524</c:f>
              <c:strCache>
                <c:ptCount val="1"/>
                <c:pt idx="0">
                  <c:v>Tx switching case under CA</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enhancement仿真结果.xlsx]101e新增仿真结果'!$B$522:$I$522</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enhancement仿真结果.xlsx]101e新增仿真结果'!$B$524:$I$524</c:f>
              <c:numCache>
                <c:formatCode>General</c:formatCode>
                <c:ptCount val="8"/>
                <c:pt idx="0">
                  <c:v>0.90953</c:v>
                </c:pt>
                <c:pt idx="1">
                  <c:v>0.7438</c:v>
                </c:pt>
                <c:pt idx="2">
                  <c:v>0.47158</c:v>
                </c:pt>
                <c:pt idx="3">
                  <c:v>0.2458</c:v>
                </c:pt>
                <c:pt idx="4">
                  <c:v>0.11769</c:v>
                </c:pt>
                <c:pt idx="5">
                  <c:v>0.05484</c:v>
                </c:pt>
              </c:numCache>
            </c:numRef>
          </c:val>
          <c:smooth val="0"/>
        </c:ser>
        <c:dLbls>
          <c:showLegendKey val="0"/>
          <c:showVal val="0"/>
          <c:showCatName val="0"/>
          <c:showSerName val="0"/>
          <c:showPercent val="0"/>
          <c:showBubbleSize val="0"/>
        </c:dLbls>
        <c:marker val="1"/>
        <c:smooth val="0"/>
        <c:axId val="650827674"/>
        <c:axId val="950918118"/>
      </c:lineChart>
      <c:catAx>
        <c:axId val="65082767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0918118"/>
        <c:crossesAt val="0"/>
        <c:auto val="1"/>
        <c:lblAlgn val="ctr"/>
        <c:lblOffset val="100"/>
        <c:noMultiLvlLbl val="0"/>
      </c:catAx>
      <c:valAx>
        <c:axId val="95091811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082767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2021-08-06T06:57:13Z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